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5924F" w14:textId="77777777" w:rsidR="0061040F" w:rsidRDefault="0061040F">
      <w:r w:rsidRPr="0061040F">
        <w:rPr>
          <w:noProof/>
          <w:lang w:eastAsia="en-GB"/>
        </w:rPr>
        <w:drawing>
          <wp:anchor distT="0" distB="0" distL="114300" distR="114300" simplePos="0" relativeHeight="251659264" behindDoc="0" locked="0" layoutInCell="1" allowOverlap="1" wp14:anchorId="3BDB6D22" wp14:editId="6BF67AEE">
            <wp:simplePos x="0" y="0"/>
            <wp:positionH relativeFrom="column">
              <wp:posOffset>635</wp:posOffset>
            </wp:positionH>
            <wp:positionV relativeFrom="paragraph">
              <wp:posOffset>0</wp:posOffset>
            </wp:positionV>
            <wp:extent cx="1828800" cy="457200"/>
            <wp:effectExtent l="0" t="0" r="0" b="0"/>
            <wp:wrapNone/>
            <wp:docPr id="28" name="Picture 28" descr="Riversi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iversid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457200"/>
                    </a:xfrm>
                    <a:prstGeom prst="rect">
                      <a:avLst/>
                    </a:prstGeom>
                    <a:noFill/>
                  </pic:spPr>
                </pic:pic>
              </a:graphicData>
            </a:graphic>
            <wp14:sizeRelH relativeFrom="page">
              <wp14:pctWidth>0</wp14:pctWidth>
            </wp14:sizeRelH>
            <wp14:sizeRelV relativeFrom="page">
              <wp14:pctHeight>0</wp14:pctHeight>
            </wp14:sizeRelV>
          </wp:anchor>
        </w:drawing>
      </w:r>
      <w:r w:rsidRPr="0061040F">
        <w:rPr>
          <w:noProof/>
          <w:lang w:eastAsia="en-GB"/>
        </w:rPr>
        <w:drawing>
          <wp:anchor distT="0" distB="0" distL="114300" distR="114300" simplePos="0" relativeHeight="251660288" behindDoc="0" locked="0" layoutInCell="1" allowOverlap="1" wp14:anchorId="69D6E489" wp14:editId="740A4125">
            <wp:simplePos x="0" y="0"/>
            <wp:positionH relativeFrom="column">
              <wp:posOffset>0</wp:posOffset>
            </wp:positionH>
            <wp:positionV relativeFrom="paragraph">
              <wp:posOffset>633095</wp:posOffset>
            </wp:positionV>
            <wp:extent cx="1771015" cy="320040"/>
            <wp:effectExtent l="0" t="0" r="635" b="3810"/>
            <wp:wrapNone/>
            <wp:docPr id="29" name="Picture 29" descr="Riverside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Riverside straplin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1015" cy="320040"/>
                    </a:xfrm>
                    <a:prstGeom prst="rect">
                      <a:avLst/>
                    </a:prstGeom>
                    <a:noFill/>
                  </pic:spPr>
                </pic:pic>
              </a:graphicData>
            </a:graphic>
            <wp14:sizeRelH relativeFrom="page">
              <wp14:pctWidth>0</wp14:pctWidth>
            </wp14:sizeRelH>
            <wp14:sizeRelV relativeFrom="page">
              <wp14:pctHeight>0</wp14:pctHeight>
            </wp14:sizeRelV>
          </wp:anchor>
        </w:drawing>
      </w:r>
    </w:p>
    <w:p w14:paraId="383A9227" w14:textId="77777777" w:rsidR="0061040F" w:rsidRDefault="0061040F"/>
    <w:p w14:paraId="3A05B783" w14:textId="77777777" w:rsidR="0061040F" w:rsidRDefault="0061040F" w:rsidP="0061040F">
      <w:pPr>
        <w:jc w:val="center"/>
      </w:pPr>
    </w:p>
    <w:p w14:paraId="1E20CC79" w14:textId="77777777" w:rsidR="0061040F" w:rsidRPr="0061040F" w:rsidRDefault="0061040F" w:rsidP="00713BDB"/>
    <w:p w14:paraId="6B50FB52" w14:textId="43AE4B78" w:rsidR="00D8757C" w:rsidRDefault="00FE6069" w:rsidP="0061040F">
      <w:pPr>
        <w:jc w:val="center"/>
        <w:rPr>
          <w:sz w:val="96"/>
          <w:szCs w:val="96"/>
        </w:rPr>
      </w:pPr>
      <w:r w:rsidRPr="00FE6069">
        <w:rPr>
          <w:sz w:val="96"/>
          <w:szCs w:val="96"/>
        </w:rPr>
        <w:t xml:space="preserve">The Riverside Group Tax </w:t>
      </w:r>
      <w:r w:rsidR="007E5E01">
        <w:rPr>
          <w:sz w:val="96"/>
          <w:szCs w:val="96"/>
        </w:rPr>
        <w:t>Policy Statement</w:t>
      </w:r>
    </w:p>
    <w:tbl>
      <w:tblPr>
        <w:tblStyle w:val="TableGrid"/>
        <w:tblpPr w:leftFromText="180" w:rightFromText="180" w:vertAnchor="text" w:horzAnchor="margin" w:tblpY="-69"/>
        <w:tblW w:w="9723" w:type="dxa"/>
        <w:tblLook w:val="04A0" w:firstRow="1" w:lastRow="0" w:firstColumn="1" w:lastColumn="0" w:noHBand="0" w:noVBand="1"/>
      </w:tblPr>
      <w:tblGrid>
        <w:gridCol w:w="9723"/>
      </w:tblGrid>
      <w:tr w:rsidR="00F947D7" w14:paraId="362E33BC" w14:textId="77777777" w:rsidTr="00853BEB">
        <w:trPr>
          <w:trHeight w:val="500"/>
        </w:trPr>
        <w:tc>
          <w:tcPr>
            <w:tcW w:w="9723" w:type="dxa"/>
            <w:tcBorders>
              <w:top w:val="nil"/>
              <w:left w:val="nil"/>
              <w:bottom w:val="nil"/>
              <w:right w:val="nil"/>
            </w:tcBorders>
            <w:shd w:val="clear" w:color="auto" w:fill="00A0AF"/>
            <w:vAlign w:val="center"/>
          </w:tcPr>
          <w:p w14:paraId="6D74D577" w14:textId="4A38893F" w:rsidR="00F947D7" w:rsidRPr="0061040F" w:rsidRDefault="00FE6069" w:rsidP="00853BEB">
            <w:pPr>
              <w:tabs>
                <w:tab w:val="left" w:pos="5355"/>
              </w:tabs>
              <w:jc w:val="center"/>
              <w:rPr>
                <w:rFonts w:ascii="Arial" w:eastAsia="Times New Roman" w:hAnsi="Arial" w:cs="Arial"/>
                <w:b/>
                <w:color w:val="FFFFFF"/>
                <w:sz w:val="24"/>
                <w:szCs w:val="24"/>
                <w:lang w:eastAsia="en-GB"/>
              </w:rPr>
            </w:pPr>
            <w:r>
              <w:rPr>
                <w:rFonts w:ascii="Arial" w:eastAsia="Times New Roman" w:hAnsi="Arial" w:cs="Arial"/>
                <w:b/>
                <w:color w:val="FFFFFF"/>
                <w:sz w:val="24"/>
                <w:szCs w:val="24"/>
                <w:lang w:eastAsia="en-GB"/>
              </w:rPr>
              <w:t>Group Finance</w:t>
            </w:r>
          </w:p>
        </w:tc>
      </w:tr>
    </w:tbl>
    <w:p w14:paraId="1CC66FED" w14:textId="77777777" w:rsidR="0061040F" w:rsidRDefault="00713BDB" w:rsidP="00713BDB">
      <w:pPr>
        <w:tabs>
          <w:tab w:val="left" w:pos="7695"/>
        </w:tabs>
      </w:pPr>
      <w:r>
        <w:tab/>
      </w:r>
    </w:p>
    <w:p w14:paraId="03C0A9BF" w14:textId="6193E303" w:rsidR="00F947D7" w:rsidRDefault="00F947D7">
      <w:r>
        <w:br w:type="page"/>
      </w:r>
    </w:p>
    <w:p w14:paraId="3E58F5DF" w14:textId="35B7A503" w:rsidR="00585BA4" w:rsidRPr="00585BA4" w:rsidRDefault="00585BA4" w:rsidP="00585BA4">
      <w:pPr>
        <w:autoSpaceDE w:val="0"/>
        <w:autoSpaceDN w:val="0"/>
        <w:adjustRightInd w:val="0"/>
        <w:spacing w:after="120" w:line="240" w:lineRule="auto"/>
        <w:rPr>
          <w:rFonts w:ascii="Arial" w:hAnsi="Arial" w:cs="Arial"/>
          <w:b/>
          <w:i/>
          <w:color w:val="00A0AF"/>
          <w:sz w:val="24"/>
          <w:szCs w:val="24"/>
        </w:rPr>
      </w:pPr>
      <w:bookmarkStart w:id="0" w:name="_Ref254347146"/>
      <w:bookmarkStart w:id="1" w:name="_Ref254347154"/>
      <w:bookmarkStart w:id="2" w:name="_Ref254347267"/>
      <w:bookmarkStart w:id="3" w:name="_Ref254347278"/>
      <w:bookmarkStart w:id="4" w:name="_Toc254626833"/>
      <w:r w:rsidRPr="00585BA4">
        <w:rPr>
          <w:rFonts w:ascii="Arial" w:hAnsi="Arial" w:cs="Arial"/>
          <w:b/>
          <w:i/>
          <w:color w:val="00A0AF"/>
          <w:sz w:val="24"/>
          <w:szCs w:val="24"/>
        </w:rPr>
        <w:lastRenderedPageBreak/>
        <w:t>Statement of Tax Policy</w:t>
      </w:r>
    </w:p>
    <w:p w14:paraId="724E0235" w14:textId="4645DA03" w:rsidR="00585BA4" w:rsidRPr="00585BA4" w:rsidRDefault="00585BA4" w:rsidP="00585BA4">
      <w:pPr>
        <w:autoSpaceDE w:val="0"/>
        <w:autoSpaceDN w:val="0"/>
        <w:adjustRightInd w:val="0"/>
        <w:spacing w:after="120" w:line="240" w:lineRule="auto"/>
        <w:rPr>
          <w:rFonts w:ascii="Arial" w:hAnsi="Arial" w:cs="Arial"/>
          <w:b/>
          <w:i/>
          <w:color w:val="00A0AF"/>
          <w:sz w:val="24"/>
          <w:szCs w:val="24"/>
        </w:rPr>
      </w:pPr>
      <w:r w:rsidRPr="00585BA4">
        <w:rPr>
          <w:rFonts w:ascii="Arial" w:hAnsi="Arial" w:cs="Arial"/>
          <w:b/>
          <w:i/>
          <w:color w:val="00A0AF"/>
          <w:sz w:val="24"/>
          <w:szCs w:val="24"/>
        </w:rPr>
        <w:t>The Riverside Group Limited</w:t>
      </w:r>
    </w:p>
    <w:p w14:paraId="6142445F" w14:textId="5BF75AA9" w:rsidR="00585BA4" w:rsidRPr="00585BA4" w:rsidRDefault="00585BA4" w:rsidP="00585BA4">
      <w:pPr>
        <w:autoSpaceDE w:val="0"/>
        <w:autoSpaceDN w:val="0"/>
        <w:adjustRightInd w:val="0"/>
        <w:spacing w:after="120" w:line="240" w:lineRule="auto"/>
        <w:rPr>
          <w:rFonts w:ascii="Arial" w:hAnsi="Arial" w:cs="Arial"/>
          <w:b/>
          <w:i/>
          <w:color w:val="00A0AF"/>
          <w:sz w:val="24"/>
          <w:szCs w:val="24"/>
        </w:rPr>
      </w:pPr>
      <w:r w:rsidRPr="00585BA4">
        <w:rPr>
          <w:rFonts w:ascii="Arial" w:hAnsi="Arial" w:cs="Arial"/>
          <w:b/>
          <w:i/>
          <w:color w:val="00A0AF"/>
          <w:sz w:val="24"/>
          <w:szCs w:val="24"/>
        </w:rPr>
        <w:t>Approved by the Group Board on</w:t>
      </w:r>
      <w:r w:rsidR="000F54DD">
        <w:rPr>
          <w:rFonts w:ascii="Arial" w:hAnsi="Arial" w:cs="Arial"/>
          <w:b/>
          <w:i/>
          <w:color w:val="00A0AF"/>
          <w:sz w:val="24"/>
          <w:szCs w:val="24"/>
        </w:rPr>
        <w:t xml:space="preserve"> 11 May 2023</w:t>
      </w:r>
    </w:p>
    <w:p w14:paraId="6D1BF9BC" w14:textId="654897C2" w:rsidR="00585BA4" w:rsidRPr="00585BA4" w:rsidRDefault="00585BA4" w:rsidP="00E116E5">
      <w:pPr>
        <w:autoSpaceDE w:val="0"/>
        <w:autoSpaceDN w:val="0"/>
        <w:adjustRightInd w:val="0"/>
        <w:spacing w:line="240" w:lineRule="auto"/>
        <w:rPr>
          <w:rFonts w:ascii="Arial" w:hAnsi="Arial" w:cs="Arial"/>
          <w:color w:val="00A0AF"/>
          <w:sz w:val="18"/>
          <w:szCs w:val="18"/>
        </w:rPr>
      </w:pPr>
      <w:r w:rsidRPr="00585BA4">
        <w:rPr>
          <w:rFonts w:ascii="Arial" w:hAnsi="Arial" w:cs="Arial"/>
          <w:color w:val="00A0AF"/>
          <w:sz w:val="18"/>
          <w:szCs w:val="18"/>
        </w:rPr>
        <w:t>For external use</w:t>
      </w:r>
    </w:p>
    <w:p w14:paraId="036B9EF8" w14:textId="30C8C656" w:rsidR="00E116E5" w:rsidRPr="00585BA4" w:rsidRDefault="00E116E5" w:rsidP="00E116E5">
      <w:pPr>
        <w:autoSpaceDE w:val="0"/>
        <w:autoSpaceDN w:val="0"/>
        <w:adjustRightInd w:val="0"/>
        <w:spacing w:line="240" w:lineRule="auto"/>
        <w:rPr>
          <w:rFonts w:ascii="Arial" w:hAnsi="Arial" w:cs="Arial"/>
          <w:b/>
          <w:color w:val="0498AC"/>
        </w:rPr>
      </w:pPr>
      <w:r w:rsidRPr="00585BA4">
        <w:rPr>
          <w:rFonts w:ascii="Arial" w:hAnsi="Arial" w:cs="Arial"/>
          <w:b/>
          <w:color w:val="0498AC"/>
        </w:rPr>
        <w:t>How we manage our tax risks</w:t>
      </w:r>
    </w:p>
    <w:p w14:paraId="52BE3ED9" w14:textId="58C05DAA" w:rsidR="00E116E5" w:rsidRPr="00427066" w:rsidRDefault="00E116E5" w:rsidP="00585BA4">
      <w:pPr>
        <w:autoSpaceDE w:val="0"/>
        <w:autoSpaceDN w:val="0"/>
        <w:adjustRightInd w:val="0"/>
        <w:spacing w:line="240" w:lineRule="auto"/>
        <w:jc w:val="both"/>
        <w:rPr>
          <w:rFonts w:ascii="Arial" w:hAnsi="Arial" w:cs="Arial"/>
        </w:rPr>
      </w:pPr>
      <w:r w:rsidRPr="00427066">
        <w:rPr>
          <w:rFonts w:ascii="Arial" w:hAnsi="Arial" w:cs="Arial"/>
        </w:rPr>
        <w:t>The Riverside</w:t>
      </w:r>
      <w:r w:rsidR="00585BA4">
        <w:rPr>
          <w:rFonts w:ascii="Arial" w:hAnsi="Arial" w:cs="Arial"/>
        </w:rPr>
        <w:t xml:space="preserve"> Group Limited (“TRGL”) is not subject to the Senior Accounting Officer rules (“SAO”) as a Community and Benefit Society, as opposed to an incorporated company.  However, TRGL (and the wider group of Riverside companies) voluntarily seek to ensure</w:t>
      </w:r>
      <w:r w:rsidRPr="00427066">
        <w:rPr>
          <w:rFonts w:ascii="Arial" w:hAnsi="Arial" w:cs="Arial"/>
        </w:rPr>
        <w:t xml:space="preserve"> compliance with the SAO rules</w:t>
      </w:r>
      <w:r w:rsidR="00585BA4">
        <w:rPr>
          <w:rFonts w:ascii="Arial" w:hAnsi="Arial" w:cs="Arial"/>
        </w:rPr>
        <w:t xml:space="preserve"> as a matter of best practice, </w:t>
      </w:r>
      <w:r w:rsidRPr="00427066">
        <w:rPr>
          <w:rFonts w:ascii="Arial" w:hAnsi="Arial" w:cs="Arial"/>
        </w:rPr>
        <w:t>consistent with HMRC’s 2016 guidance. We seek to build and maintain open and transparent relationships with HMRC and to work collaboratively with them in real time to reduce our level of tax compliance risk.</w:t>
      </w:r>
    </w:p>
    <w:p w14:paraId="677DF1DB" w14:textId="47F703EC" w:rsidR="00E116E5" w:rsidRPr="00427066" w:rsidRDefault="00E116E5" w:rsidP="00585BA4">
      <w:pPr>
        <w:autoSpaceDE w:val="0"/>
        <w:autoSpaceDN w:val="0"/>
        <w:adjustRightInd w:val="0"/>
        <w:spacing w:line="240" w:lineRule="auto"/>
        <w:jc w:val="both"/>
        <w:rPr>
          <w:rFonts w:ascii="Arial" w:hAnsi="Arial" w:cs="Arial"/>
        </w:rPr>
      </w:pPr>
      <w:r w:rsidRPr="00427066">
        <w:rPr>
          <w:rFonts w:ascii="Arial" w:hAnsi="Arial" w:cs="Arial"/>
        </w:rPr>
        <w:t xml:space="preserve">Processes, activities, </w:t>
      </w:r>
      <w:proofErr w:type="gramStart"/>
      <w:r w:rsidRPr="00427066">
        <w:rPr>
          <w:rFonts w:ascii="Arial" w:hAnsi="Arial" w:cs="Arial"/>
        </w:rPr>
        <w:t>transactions</w:t>
      </w:r>
      <w:proofErr w:type="gramEnd"/>
      <w:r w:rsidRPr="00427066">
        <w:rPr>
          <w:rFonts w:ascii="Arial" w:hAnsi="Arial" w:cs="Arial"/>
        </w:rPr>
        <w:t xml:space="preserve"> and controls in relation to different taxes are reviewed by </w:t>
      </w:r>
      <w:r w:rsidR="00585BA4">
        <w:rPr>
          <w:rFonts w:ascii="Arial" w:hAnsi="Arial" w:cs="Arial"/>
        </w:rPr>
        <w:t xml:space="preserve">the </w:t>
      </w:r>
      <w:r w:rsidR="00855047">
        <w:rPr>
          <w:rFonts w:ascii="Arial" w:hAnsi="Arial" w:cs="Arial"/>
        </w:rPr>
        <w:t>Director</w:t>
      </w:r>
      <w:r w:rsidRPr="00427066">
        <w:rPr>
          <w:rFonts w:ascii="Arial" w:hAnsi="Arial" w:cs="Arial"/>
        </w:rPr>
        <w:t xml:space="preserve"> of Treasury and Corporate Finance and </w:t>
      </w:r>
      <w:r w:rsidR="00585BA4">
        <w:rPr>
          <w:rFonts w:ascii="Arial" w:hAnsi="Arial" w:cs="Arial"/>
        </w:rPr>
        <w:t xml:space="preserve">the Group </w:t>
      </w:r>
      <w:r w:rsidRPr="00427066">
        <w:rPr>
          <w:rFonts w:ascii="Arial" w:hAnsi="Arial" w:cs="Arial"/>
        </w:rPr>
        <w:t xml:space="preserve">Tax Manager to identify key tax risks. The key risks are monitored for changes in business and tax legislation, and </w:t>
      </w:r>
      <w:r w:rsidR="00585BA4">
        <w:rPr>
          <w:rFonts w:ascii="Arial" w:hAnsi="Arial" w:cs="Arial"/>
        </w:rPr>
        <w:t xml:space="preserve">where required, </w:t>
      </w:r>
      <w:r w:rsidRPr="00427066">
        <w:rPr>
          <w:rFonts w:ascii="Arial" w:hAnsi="Arial" w:cs="Arial"/>
        </w:rPr>
        <w:t>processes and controls are updated accordingly.</w:t>
      </w:r>
    </w:p>
    <w:p w14:paraId="65B45565" w14:textId="77777777" w:rsidR="00E116E5" w:rsidRPr="00427066" w:rsidRDefault="00E116E5" w:rsidP="00585BA4">
      <w:pPr>
        <w:autoSpaceDE w:val="0"/>
        <w:autoSpaceDN w:val="0"/>
        <w:adjustRightInd w:val="0"/>
        <w:spacing w:line="240" w:lineRule="auto"/>
        <w:jc w:val="both"/>
        <w:rPr>
          <w:rFonts w:ascii="Arial" w:hAnsi="Arial" w:cs="Arial"/>
        </w:rPr>
      </w:pPr>
      <w:r w:rsidRPr="00427066">
        <w:rPr>
          <w:rFonts w:ascii="Arial" w:hAnsi="Arial" w:cs="Arial"/>
        </w:rPr>
        <w:t>By regularly reviewing our tax affairs and tax risk management procedures, we ensure that the tax strategy continues to be aligned with our overall business strategy and governance framework.</w:t>
      </w:r>
    </w:p>
    <w:p w14:paraId="523CE0AD" w14:textId="19624CC3" w:rsidR="00E116E5" w:rsidRPr="00427066" w:rsidRDefault="00E116E5" w:rsidP="00585BA4">
      <w:pPr>
        <w:autoSpaceDE w:val="0"/>
        <w:autoSpaceDN w:val="0"/>
        <w:adjustRightInd w:val="0"/>
        <w:spacing w:line="240" w:lineRule="auto"/>
        <w:jc w:val="both"/>
        <w:rPr>
          <w:rFonts w:ascii="Arial" w:hAnsi="Arial" w:cs="Arial"/>
        </w:rPr>
      </w:pPr>
      <w:r w:rsidRPr="00427066">
        <w:rPr>
          <w:rFonts w:ascii="Arial" w:hAnsi="Arial" w:cs="Arial"/>
        </w:rPr>
        <w:t>TRGL recognises that eliminating t</w:t>
      </w:r>
      <w:r w:rsidR="00585BA4">
        <w:rPr>
          <w:rFonts w:ascii="Arial" w:hAnsi="Arial" w:cs="Arial"/>
        </w:rPr>
        <w:t>ax risks entirely is impossible.  T</w:t>
      </w:r>
      <w:r w:rsidRPr="00427066">
        <w:rPr>
          <w:rFonts w:ascii="Arial" w:hAnsi="Arial" w:cs="Arial"/>
        </w:rPr>
        <w:t>herefore</w:t>
      </w:r>
      <w:r w:rsidR="00585BA4">
        <w:rPr>
          <w:rFonts w:ascii="Arial" w:hAnsi="Arial" w:cs="Arial"/>
        </w:rPr>
        <w:t>,</w:t>
      </w:r>
      <w:r w:rsidRPr="00427066">
        <w:rPr>
          <w:rFonts w:ascii="Arial" w:hAnsi="Arial" w:cs="Arial"/>
        </w:rPr>
        <w:t xml:space="preserve"> the group seeks to reduce the level of tax risk arising from its operations as far as </w:t>
      </w:r>
      <w:r w:rsidR="00585BA4">
        <w:rPr>
          <w:rFonts w:ascii="Arial" w:hAnsi="Arial" w:cs="Arial"/>
        </w:rPr>
        <w:t xml:space="preserve">is </w:t>
      </w:r>
      <w:r w:rsidRPr="00427066">
        <w:rPr>
          <w:rFonts w:ascii="Arial" w:hAnsi="Arial" w:cs="Arial"/>
        </w:rPr>
        <w:t>practically reasonable by implementing various measures including:</w:t>
      </w:r>
    </w:p>
    <w:p w14:paraId="048436A6" w14:textId="6B279DBE" w:rsidR="00E116E5" w:rsidRPr="00427066" w:rsidRDefault="00E116E5" w:rsidP="00585BA4">
      <w:pPr>
        <w:pStyle w:val="ListParagraph"/>
        <w:numPr>
          <w:ilvl w:val="0"/>
          <w:numId w:val="9"/>
        </w:numPr>
        <w:autoSpaceDE w:val="0"/>
        <w:autoSpaceDN w:val="0"/>
        <w:adjustRightInd w:val="0"/>
        <w:spacing w:after="200"/>
        <w:contextualSpacing/>
        <w:jc w:val="both"/>
        <w:rPr>
          <w:rFonts w:ascii="Arial" w:hAnsi="Arial" w:cs="Arial"/>
        </w:rPr>
      </w:pPr>
      <w:r w:rsidRPr="00427066">
        <w:rPr>
          <w:rFonts w:ascii="Arial" w:hAnsi="Arial" w:cs="Arial"/>
        </w:rPr>
        <w:t xml:space="preserve">Strong compliance procedures ensuring accurate and complete tax returns are prepared and submitted on </w:t>
      </w:r>
      <w:proofErr w:type="gramStart"/>
      <w:r w:rsidRPr="00427066">
        <w:rPr>
          <w:rFonts w:ascii="Arial" w:hAnsi="Arial" w:cs="Arial"/>
        </w:rPr>
        <w:t>time</w:t>
      </w:r>
      <w:r w:rsidR="00585BA4">
        <w:rPr>
          <w:rFonts w:ascii="Arial" w:hAnsi="Arial" w:cs="Arial"/>
        </w:rPr>
        <w:t>;</w:t>
      </w:r>
      <w:proofErr w:type="gramEnd"/>
    </w:p>
    <w:p w14:paraId="5F314410" w14:textId="77777777" w:rsidR="00E116E5" w:rsidRPr="00427066" w:rsidRDefault="00E116E5" w:rsidP="00585BA4">
      <w:pPr>
        <w:pStyle w:val="ListParagraph"/>
        <w:autoSpaceDE w:val="0"/>
        <w:autoSpaceDN w:val="0"/>
        <w:adjustRightInd w:val="0"/>
        <w:ind w:left="765"/>
        <w:jc w:val="both"/>
        <w:rPr>
          <w:rFonts w:ascii="Arial" w:hAnsi="Arial" w:cs="Arial"/>
        </w:rPr>
      </w:pPr>
    </w:p>
    <w:p w14:paraId="000CF7C7" w14:textId="69DB781C" w:rsidR="00E116E5" w:rsidRDefault="00E116E5" w:rsidP="00585BA4">
      <w:pPr>
        <w:pStyle w:val="ListParagraph"/>
        <w:numPr>
          <w:ilvl w:val="0"/>
          <w:numId w:val="9"/>
        </w:numPr>
        <w:autoSpaceDE w:val="0"/>
        <w:autoSpaceDN w:val="0"/>
        <w:adjustRightInd w:val="0"/>
        <w:spacing w:after="200"/>
        <w:contextualSpacing/>
        <w:jc w:val="both"/>
        <w:rPr>
          <w:rFonts w:ascii="Arial" w:hAnsi="Arial" w:cs="Arial"/>
        </w:rPr>
      </w:pPr>
      <w:r w:rsidRPr="00C240B3">
        <w:rPr>
          <w:rFonts w:ascii="Arial" w:hAnsi="Arial" w:cs="Arial"/>
        </w:rPr>
        <w:t xml:space="preserve">Ensuring all decisions are taken at an appropriate level and supported with documentation that evidences the facts, conclusions and risks </w:t>
      </w:r>
      <w:proofErr w:type="gramStart"/>
      <w:r w:rsidRPr="00C240B3">
        <w:rPr>
          <w:rFonts w:ascii="Arial" w:hAnsi="Arial" w:cs="Arial"/>
        </w:rPr>
        <w:t>involved</w:t>
      </w:r>
      <w:r w:rsidR="00585BA4">
        <w:rPr>
          <w:rFonts w:ascii="Arial" w:hAnsi="Arial" w:cs="Arial"/>
        </w:rPr>
        <w:t>;</w:t>
      </w:r>
      <w:proofErr w:type="gramEnd"/>
    </w:p>
    <w:p w14:paraId="0C8A383B" w14:textId="77777777" w:rsidR="00E116E5" w:rsidRPr="00C240B3" w:rsidRDefault="00E116E5" w:rsidP="00585BA4">
      <w:pPr>
        <w:pStyle w:val="ListParagraph"/>
        <w:jc w:val="both"/>
        <w:rPr>
          <w:rFonts w:ascii="Arial" w:hAnsi="Arial" w:cs="Arial"/>
        </w:rPr>
      </w:pPr>
    </w:p>
    <w:p w14:paraId="2D9BE5FC" w14:textId="35C3CB5C" w:rsidR="00E116E5" w:rsidRPr="00C240B3" w:rsidRDefault="00E116E5" w:rsidP="00585BA4">
      <w:pPr>
        <w:pStyle w:val="ListParagraph"/>
        <w:numPr>
          <w:ilvl w:val="0"/>
          <w:numId w:val="9"/>
        </w:numPr>
        <w:autoSpaceDE w:val="0"/>
        <w:autoSpaceDN w:val="0"/>
        <w:adjustRightInd w:val="0"/>
        <w:spacing w:after="200"/>
        <w:contextualSpacing/>
        <w:jc w:val="both"/>
        <w:rPr>
          <w:rFonts w:ascii="Arial" w:hAnsi="Arial" w:cs="Arial"/>
        </w:rPr>
      </w:pPr>
      <w:r w:rsidRPr="00C240B3">
        <w:rPr>
          <w:rFonts w:ascii="Arial" w:hAnsi="Arial" w:cs="Arial"/>
        </w:rPr>
        <w:t>Taking appropriate professi</w:t>
      </w:r>
      <w:r w:rsidR="00585BA4">
        <w:rPr>
          <w:rFonts w:ascii="Arial" w:hAnsi="Arial" w:cs="Arial"/>
        </w:rPr>
        <w:t>onal advice on substantial</w:t>
      </w:r>
      <w:r w:rsidRPr="00C240B3">
        <w:rPr>
          <w:rFonts w:ascii="Arial" w:hAnsi="Arial" w:cs="Arial"/>
        </w:rPr>
        <w:t xml:space="preserve"> or particularly complex </w:t>
      </w:r>
      <w:proofErr w:type="gramStart"/>
      <w:r w:rsidRPr="00C240B3">
        <w:rPr>
          <w:rFonts w:ascii="Arial" w:hAnsi="Arial" w:cs="Arial"/>
        </w:rPr>
        <w:t>transactions</w:t>
      </w:r>
      <w:r w:rsidR="00585BA4">
        <w:rPr>
          <w:rFonts w:ascii="Arial" w:hAnsi="Arial" w:cs="Arial"/>
        </w:rPr>
        <w:t>;</w:t>
      </w:r>
      <w:proofErr w:type="gramEnd"/>
    </w:p>
    <w:p w14:paraId="50D2BEAB" w14:textId="77777777" w:rsidR="00E116E5" w:rsidRPr="00427066" w:rsidRDefault="00E116E5" w:rsidP="00585BA4">
      <w:pPr>
        <w:pStyle w:val="ListParagraph"/>
        <w:jc w:val="both"/>
        <w:rPr>
          <w:rFonts w:ascii="Arial" w:hAnsi="Arial" w:cs="Arial"/>
        </w:rPr>
      </w:pPr>
    </w:p>
    <w:p w14:paraId="3FE990BF" w14:textId="335D633C" w:rsidR="00E116E5" w:rsidRPr="00427066" w:rsidRDefault="00E116E5" w:rsidP="00585BA4">
      <w:pPr>
        <w:pStyle w:val="ListParagraph"/>
        <w:numPr>
          <w:ilvl w:val="0"/>
          <w:numId w:val="9"/>
        </w:numPr>
        <w:autoSpaceDE w:val="0"/>
        <w:autoSpaceDN w:val="0"/>
        <w:adjustRightInd w:val="0"/>
        <w:spacing w:after="200"/>
        <w:contextualSpacing/>
        <w:jc w:val="both"/>
        <w:rPr>
          <w:rFonts w:ascii="Arial" w:hAnsi="Arial" w:cs="Arial"/>
        </w:rPr>
      </w:pPr>
      <w:r w:rsidRPr="00427066">
        <w:rPr>
          <w:rFonts w:ascii="Arial" w:hAnsi="Arial" w:cs="Arial"/>
        </w:rPr>
        <w:t>Maintaining open and transparent relationships with HMRC</w:t>
      </w:r>
      <w:r w:rsidR="00585BA4">
        <w:rPr>
          <w:rFonts w:ascii="Arial" w:hAnsi="Arial" w:cs="Arial"/>
        </w:rPr>
        <w:t>; and</w:t>
      </w:r>
    </w:p>
    <w:p w14:paraId="7E62B511" w14:textId="77777777" w:rsidR="00E116E5" w:rsidRPr="00427066" w:rsidRDefault="00E116E5" w:rsidP="00585BA4">
      <w:pPr>
        <w:pStyle w:val="ListParagraph"/>
        <w:autoSpaceDE w:val="0"/>
        <w:autoSpaceDN w:val="0"/>
        <w:adjustRightInd w:val="0"/>
        <w:ind w:left="765"/>
        <w:jc w:val="both"/>
        <w:rPr>
          <w:rFonts w:ascii="Arial" w:hAnsi="Arial" w:cs="Arial"/>
        </w:rPr>
      </w:pPr>
    </w:p>
    <w:p w14:paraId="2BC94A88" w14:textId="78B486D0" w:rsidR="00E116E5" w:rsidRPr="00C240B3" w:rsidRDefault="00E116E5" w:rsidP="00585BA4">
      <w:pPr>
        <w:pStyle w:val="ListParagraph"/>
        <w:numPr>
          <w:ilvl w:val="0"/>
          <w:numId w:val="9"/>
        </w:numPr>
        <w:autoSpaceDE w:val="0"/>
        <w:autoSpaceDN w:val="0"/>
        <w:adjustRightInd w:val="0"/>
        <w:spacing w:after="200"/>
        <w:contextualSpacing/>
        <w:jc w:val="both"/>
        <w:rPr>
          <w:rFonts w:ascii="Arial" w:hAnsi="Arial" w:cs="Arial"/>
          <w:i/>
        </w:rPr>
      </w:pPr>
      <w:r w:rsidRPr="00C240B3">
        <w:rPr>
          <w:rFonts w:ascii="Arial" w:hAnsi="Arial" w:cs="Arial"/>
        </w:rPr>
        <w:t xml:space="preserve">Ensuring the most effective tax elections, claims and options are made thereby ensuring the </w:t>
      </w:r>
      <w:r w:rsidR="00585BA4">
        <w:rPr>
          <w:rFonts w:ascii="Arial" w:hAnsi="Arial" w:cs="Arial"/>
        </w:rPr>
        <w:t>group does not pay more tax than</w:t>
      </w:r>
      <w:r w:rsidRPr="00C240B3">
        <w:rPr>
          <w:rFonts w:ascii="Arial" w:hAnsi="Arial" w:cs="Arial"/>
        </w:rPr>
        <w:t xml:space="preserve"> is required by current tax legislation and practice.</w:t>
      </w:r>
    </w:p>
    <w:p w14:paraId="643D18E6" w14:textId="4225E238" w:rsidR="00E116E5" w:rsidRPr="00427066" w:rsidRDefault="00E116E5" w:rsidP="00585BA4">
      <w:pPr>
        <w:autoSpaceDE w:val="0"/>
        <w:autoSpaceDN w:val="0"/>
        <w:adjustRightInd w:val="0"/>
        <w:spacing w:line="240" w:lineRule="auto"/>
        <w:jc w:val="both"/>
        <w:rPr>
          <w:rFonts w:ascii="Arial" w:hAnsi="Arial" w:cs="Arial"/>
        </w:rPr>
      </w:pPr>
      <w:r w:rsidRPr="00427066">
        <w:rPr>
          <w:rFonts w:ascii="Arial" w:hAnsi="Arial" w:cs="Arial"/>
        </w:rPr>
        <w:t>The Board will review the Tax Strategy on an annual basis and</w:t>
      </w:r>
      <w:r w:rsidR="00585BA4">
        <w:rPr>
          <w:rFonts w:ascii="Arial" w:hAnsi="Arial" w:cs="Arial"/>
        </w:rPr>
        <w:t xml:space="preserve">, where necessary, recommend and </w:t>
      </w:r>
      <w:r w:rsidRPr="00427066">
        <w:rPr>
          <w:rFonts w:ascii="Arial" w:hAnsi="Arial" w:cs="Arial"/>
        </w:rPr>
        <w:t xml:space="preserve">approve any </w:t>
      </w:r>
      <w:r w:rsidR="00585BA4">
        <w:rPr>
          <w:rFonts w:ascii="Arial" w:hAnsi="Arial" w:cs="Arial"/>
        </w:rPr>
        <w:t>changes required to remain compliant with all tax legislation and current best practice</w:t>
      </w:r>
      <w:r w:rsidRPr="00427066">
        <w:rPr>
          <w:rFonts w:ascii="Arial" w:hAnsi="Arial" w:cs="Arial"/>
        </w:rPr>
        <w:t>.</w:t>
      </w:r>
    </w:p>
    <w:p w14:paraId="16F11310" w14:textId="42645004" w:rsidR="00E116E5" w:rsidRPr="00585BA4" w:rsidRDefault="00E116E5" w:rsidP="00E116E5">
      <w:pPr>
        <w:autoSpaceDE w:val="0"/>
        <w:autoSpaceDN w:val="0"/>
        <w:adjustRightInd w:val="0"/>
        <w:spacing w:line="240" w:lineRule="auto"/>
        <w:rPr>
          <w:rFonts w:ascii="Arial" w:hAnsi="Arial" w:cs="Arial"/>
          <w:b/>
          <w:bCs/>
          <w:color w:val="0498AC"/>
        </w:rPr>
      </w:pPr>
      <w:r w:rsidRPr="00585BA4">
        <w:rPr>
          <w:rFonts w:ascii="Arial" w:hAnsi="Arial" w:cs="Arial"/>
          <w:b/>
          <w:bCs/>
          <w:color w:val="0498AC"/>
        </w:rPr>
        <w:t>Our attitude to tax planning</w:t>
      </w:r>
    </w:p>
    <w:p w14:paraId="397508AE" w14:textId="20EFF9ED" w:rsidR="00E116E5" w:rsidRPr="00427066" w:rsidRDefault="00585BA4" w:rsidP="00352A49">
      <w:pPr>
        <w:autoSpaceDE w:val="0"/>
        <w:autoSpaceDN w:val="0"/>
        <w:adjustRightInd w:val="0"/>
        <w:spacing w:line="240" w:lineRule="auto"/>
        <w:jc w:val="both"/>
        <w:rPr>
          <w:rFonts w:ascii="Arial" w:hAnsi="Arial" w:cs="Arial"/>
        </w:rPr>
      </w:pPr>
      <w:r>
        <w:rPr>
          <w:rFonts w:ascii="Arial" w:hAnsi="Arial" w:cs="Arial"/>
        </w:rPr>
        <w:t>Riverside</w:t>
      </w:r>
      <w:r w:rsidR="00E116E5" w:rsidRPr="00427066">
        <w:rPr>
          <w:rFonts w:ascii="Arial" w:hAnsi="Arial" w:cs="Arial"/>
        </w:rPr>
        <w:t xml:space="preserve"> re</w:t>
      </w:r>
      <w:r>
        <w:rPr>
          <w:rFonts w:ascii="Arial" w:hAnsi="Arial" w:cs="Arial"/>
        </w:rPr>
        <w:t xml:space="preserve">cognises its obligation to pay the right amount of </w:t>
      </w:r>
      <w:r w:rsidR="00E116E5" w:rsidRPr="00427066">
        <w:rPr>
          <w:rFonts w:ascii="Arial" w:hAnsi="Arial" w:cs="Arial"/>
        </w:rPr>
        <w:t>tax</w:t>
      </w:r>
      <w:r>
        <w:rPr>
          <w:rFonts w:ascii="Arial" w:hAnsi="Arial" w:cs="Arial"/>
        </w:rPr>
        <w:t>, especially UK tax,</w:t>
      </w:r>
      <w:r w:rsidR="00E116E5" w:rsidRPr="00427066">
        <w:rPr>
          <w:rFonts w:ascii="Arial" w:hAnsi="Arial" w:cs="Arial"/>
        </w:rPr>
        <w:t xml:space="preserve"> in accordance with the legislative provisions and guidance issued by HMRC</w:t>
      </w:r>
      <w:r>
        <w:rPr>
          <w:rFonts w:ascii="Arial" w:hAnsi="Arial" w:cs="Arial"/>
        </w:rPr>
        <w:t xml:space="preserve"> (and overseas </w:t>
      </w:r>
      <w:r w:rsidR="00352A49">
        <w:rPr>
          <w:rFonts w:ascii="Arial" w:hAnsi="Arial" w:cs="Arial"/>
        </w:rPr>
        <w:t>jurisdictions if</w:t>
      </w:r>
      <w:r>
        <w:rPr>
          <w:rFonts w:ascii="Arial" w:hAnsi="Arial" w:cs="Arial"/>
        </w:rPr>
        <w:t xml:space="preserve"> applicable)</w:t>
      </w:r>
      <w:r w:rsidR="00352A49">
        <w:rPr>
          <w:rFonts w:ascii="Arial" w:hAnsi="Arial" w:cs="Arial"/>
        </w:rPr>
        <w:t>.  However</w:t>
      </w:r>
      <w:r w:rsidR="00E116E5" w:rsidRPr="00427066">
        <w:rPr>
          <w:rFonts w:ascii="Arial" w:hAnsi="Arial" w:cs="Arial"/>
        </w:rPr>
        <w:t xml:space="preserve">, </w:t>
      </w:r>
      <w:r w:rsidR="00352A49">
        <w:rPr>
          <w:rFonts w:ascii="Arial" w:hAnsi="Arial" w:cs="Arial"/>
        </w:rPr>
        <w:t xml:space="preserve">as an exempt charity, TRGL </w:t>
      </w:r>
      <w:r w:rsidR="00E116E5" w:rsidRPr="00427066">
        <w:rPr>
          <w:rFonts w:ascii="Arial" w:hAnsi="Arial" w:cs="Arial"/>
        </w:rPr>
        <w:t>also seeks to be efficient with its tax affairs</w:t>
      </w:r>
      <w:r w:rsidR="00352A49">
        <w:rPr>
          <w:rFonts w:ascii="Arial" w:hAnsi="Arial" w:cs="Arial"/>
        </w:rPr>
        <w:t xml:space="preserve"> </w:t>
      </w:r>
      <w:proofErr w:type="gramStart"/>
      <w:r w:rsidR="00352A49">
        <w:rPr>
          <w:rFonts w:ascii="Arial" w:hAnsi="Arial" w:cs="Arial"/>
        </w:rPr>
        <w:t>so as to</w:t>
      </w:r>
      <w:proofErr w:type="gramEnd"/>
      <w:r w:rsidR="00352A49">
        <w:rPr>
          <w:rFonts w:ascii="Arial" w:hAnsi="Arial" w:cs="Arial"/>
        </w:rPr>
        <w:t xml:space="preserve"> maximise the funds available to support its core charitable objectives</w:t>
      </w:r>
      <w:r w:rsidR="00E116E5" w:rsidRPr="00427066">
        <w:rPr>
          <w:rFonts w:ascii="Arial" w:hAnsi="Arial" w:cs="Arial"/>
        </w:rPr>
        <w:t xml:space="preserve">. TRGL’s appetite for tax risk is low, </w:t>
      </w:r>
      <w:r w:rsidR="00352A49">
        <w:rPr>
          <w:rFonts w:ascii="Arial" w:hAnsi="Arial" w:cs="Arial"/>
        </w:rPr>
        <w:t>so</w:t>
      </w:r>
      <w:r w:rsidR="00E116E5" w:rsidRPr="00427066">
        <w:rPr>
          <w:rFonts w:ascii="Arial" w:hAnsi="Arial" w:cs="Arial"/>
        </w:rPr>
        <w:t xml:space="preserve"> it does not engage in tax planning that is not aligned to meeting its charitable purposes.</w:t>
      </w:r>
      <w:r w:rsidR="00352A49">
        <w:rPr>
          <w:rFonts w:ascii="Arial" w:hAnsi="Arial" w:cs="Arial"/>
        </w:rPr>
        <w:t xml:space="preserve">  Riverside’s operations mean that the Group is not currently subject to tax in any other jurisdiction than the UK.</w:t>
      </w:r>
    </w:p>
    <w:p w14:paraId="59DADA12" w14:textId="77777777" w:rsidR="00E116E5" w:rsidRPr="00427066" w:rsidRDefault="00E116E5" w:rsidP="00352A49">
      <w:pPr>
        <w:autoSpaceDE w:val="0"/>
        <w:autoSpaceDN w:val="0"/>
        <w:adjustRightInd w:val="0"/>
        <w:spacing w:line="240" w:lineRule="auto"/>
        <w:jc w:val="both"/>
        <w:rPr>
          <w:rFonts w:ascii="Arial" w:hAnsi="Arial" w:cs="Arial"/>
        </w:rPr>
      </w:pPr>
      <w:r w:rsidRPr="00427066">
        <w:rPr>
          <w:rFonts w:ascii="Arial" w:hAnsi="Arial" w:cs="Arial"/>
        </w:rPr>
        <w:lastRenderedPageBreak/>
        <w:t xml:space="preserve">The tax strategy of the Group is driven by simplicity, transparency and ensuring that the tax reliefs, </w:t>
      </w:r>
      <w:proofErr w:type="gramStart"/>
      <w:r w:rsidRPr="00427066">
        <w:rPr>
          <w:rFonts w:ascii="Arial" w:hAnsi="Arial" w:cs="Arial"/>
        </w:rPr>
        <w:t>allowances</w:t>
      </w:r>
      <w:proofErr w:type="gramEnd"/>
      <w:r w:rsidRPr="00427066">
        <w:rPr>
          <w:rFonts w:ascii="Arial" w:hAnsi="Arial" w:cs="Arial"/>
        </w:rPr>
        <w:t xml:space="preserve"> and tax exemptions to which the Group is properly entitled are claimed in the manner intended by statute and HMRC. All tax planning is built on sound commercial business activity; the Group does not believe in using artificial tax arrangements to take advantage of legal but essentially questionable </w:t>
      </w:r>
      <w:proofErr w:type="gramStart"/>
      <w:r w:rsidRPr="00427066">
        <w:rPr>
          <w:rFonts w:ascii="Arial" w:hAnsi="Arial" w:cs="Arial"/>
        </w:rPr>
        <w:t>loop holes</w:t>
      </w:r>
      <w:proofErr w:type="gramEnd"/>
      <w:r w:rsidRPr="00427066">
        <w:rPr>
          <w:rFonts w:ascii="Arial" w:hAnsi="Arial" w:cs="Arial"/>
        </w:rPr>
        <w:t xml:space="preserve"> in tax legislation.</w:t>
      </w:r>
    </w:p>
    <w:p w14:paraId="3BECBCBB" w14:textId="4BAFF0C5" w:rsidR="00E116E5" w:rsidRPr="00427066" w:rsidRDefault="00E116E5" w:rsidP="00352A49">
      <w:pPr>
        <w:autoSpaceDE w:val="0"/>
        <w:autoSpaceDN w:val="0"/>
        <w:adjustRightInd w:val="0"/>
        <w:spacing w:line="240" w:lineRule="auto"/>
        <w:jc w:val="both"/>
        <w:rPr>
          <w:rFonts w:ascii="Arial" w:hAnsi="Arial" w:cs="Arial"/>
        </w:rPr>
      </w:pPr>
      <w:r w:rsidRPr="00427066">
        <w:rPr>
          <w:rFonts w:ascii="Arial" w:hAnsi="Arial" w:cs="Arial"/>
        </w:rPr>
        <w:t xml:space="preserve">Due consideration is given to the Group’s reputation, brand, corporate and social responsibilities when considering tax planning, as well as the fiduciary duties of the Group Board, Executive </w:t>
      </w:r>
      <w:proofErr w:type="gramStart"/>
      <w:r w:rsidRPr="00427066">
        <w:rPr>
          <w:rFonts w:ascii="Arial" w:hAnsi="Arial" w:cs="Arial"/>
        </w:rPr>
        <w:t>Directors</w:t>
      </w:r>
      <w:proofErr w:type="gramEnd"/>
      <w:r w:rsidRPr="00427066">
        <w:rPr>
          <w:rFonts w:ascii="Arial" w:hAnsi="Arial" w:cs="Arial"/>
        </w:rPr>
        <w:t xml:space="preserve"> and employees. In circumstances where tax uncertainty is identified</w:t>
      </w:r>
      <w:r w:rsidR="00352A49">
        <w:rPr>
          <w:rFonts w:ascii="Arial" w:hAnsi="Arial" w:cs="Arial"/>
        </w:rPr>
        <w:t>,</w:t>
      </w:r>
      <w:r w:rsidRPr="00427066">
        <w:rPr>
          <w:rFonts w:ascii="Arial" w:hAnsi="Arial" w:cs="Arial"/>
        </w:rPr>
        <w:t xml:space="preserve"> or where it is considered that there is insufficient internal expertise, the Group will seek external advice to assist</w:t>
      </w:r>
      <w:r w:rsidR="00352A49">
        <w:rPr>
          <w:rFonts w:ascii="Arial" w:hAnsi="Arial" w:cs="Arial"/>
        </w:rPr>
        <w:t xml:space="preserve"> with resolving the uncertainty and concluding on the appropriate</w:t>
      </w:r>
      <w:r w:rsidRPr="00427066">
        <w:rPr>
          <w:rFonts w:ascii="Arial" w:hAnsi="Arial" w:cs="Arial"/>
        </w:rPr>
        <w:t xml:space="preserve"> tax treatment</w:t>
      </w:r>
      <w:r w:rsidR="00352A49">
        <w:rPr>
          <w:rFonts w:ascii="Arial" w:hAnsi="Arial" w:cs="Arial"/>
        </w:rPr>
        <w:t xml:space="preserve"> for the submission of returns to HMRC</w:t>
      </w:r>
      <w:r w:rsidRPr="00427066">
        <w:rPr>
          <w:rFonts w:ascii="Arial" w:hAnsi="Arial" w:cs="Arial"/>
        </w:rPr>
        <w:t>.</w:t>
      </w:r>
    </w:p>
    <w:p w14:paraId="041123C2" w14:textId="3ACD779C" w:rsidR="00E116E5" w:rsidRPr="00352A49" w:rsidRDefault="00352A49" w:rsidP="00E116E5">
      <w:pPr>
        <w:autoSpaceDE w:val="0"/>
        <w:autoSpaceDN w:val="0"/>
        <w:adjustRightInd w:val="0"/>
        <w:spacing w:line="240" w:lineRule="auto"/>
        <w:rPr>
          <w:rFonts w:ascii="Arial" w:hAnsi="Arial" w:cs="Arial"/>
          <w:b/>
          <w:color w:val="0498AC"/>
        </w:rPr>
      </w:pPr>
      <w:r w:rsidRPr="00352A49">
        <w:rPr>
          <w:rFonts w:ascii="Arial" w:hAnsi="Arial" w:cs="Arial"/>
          <w:b/>
          <w:bCs/>
          <w:color w:val="0498AC"/>
        </w:rPr>
        <w:t xml:space="preserve">Our tax </w:t>
      </w:r>
      <w:r>
        <w:rPr>
          <w:rFonts w:ascii="Arial" w:hAnsi="Arial" w:cs="Arial"/>
          <w:b/>
          <w:bCs/>
          <w:color w:val="0498AC"/>
        </w:rPr>
        <w:t xml:space="preserve">controls and </w:t>
      </w:r>
      <w:r w:rsidRPr="00352A49">
        <w:rPr>
          <w:rFonts w:ascii="Arial" w:hAnsi="Arial" w:cs="Arial"/>
          <w:b/>
          <w:bCs/>
          <w:color w:val="0498AC"/>
        </w:rPr>
        <w:t>processes</w:t>
      </w:r>
    </w:p>
    <w:p w14:paraId="20958A71" w14:textId="6012582C" w:rsidR="00E116E5" w:rsidRPr="00427066" w:rsidRDefault="00352A49" w:rsidP="00352A49">
      <w:pPr>
        <w:autoSpaceDE w:val="0"/>
        <w:autoSpaceDN w:val="0"/>
        <w:adjustRightInd w:val="0"/>
        <w:spacing w:line="240" w:lineRule="auto"/>
        <w:jc w:val="both"/>
        <w:rPr>
          <w:rFonts w:ascii="Arial" w:hAnsi="Arial" w:cs="Arial"/>
        </w:rPr>
      </w:pPr>
      <w:r>
        <w:rPr>
          <w:rFonts w:ascii="Arial" w:hAnsi="Arial" w:cs="Arial"/>
        </w:rPr>
        <w:t>T</w:t>
      </w:r>
      <w:r w:rsidR="00E116E5" w:rsidRPr="00427066">
        <w:rPr>
          <w:rFonts w:ascii="Arial" w:hAnsi="Arial" w:cs="Arial"/>
        </w:rPr>
        <w:t xml:space="preserve">he Group seeks to reduce the level of tax risk arising from its operations as far </w:t>
      </w:r>
      <w:r>
        <w:rPr>
          <w:rFonts w:ascii="Arial" w:hAnsi="Arial" w:cs="Arial"/>
        </w:rPr>
        <w:t xml:space="preserve">as </w:t>
      </w:r>
      <w:r w:rsidR="00E116E5" w:rsidRPr="00427066">
        <w:rPr>
          <w:rFonts w:ascii="Arial" w:hAnsi="Arial" w:cs="Arial"/>
        </w:rPr>
        <w:t xml:space="preserve">is practically reasonable by implementing various internal </w:t>
      </w:r>
      <w:r>
        <w:rPr>
          <w:rFonts w:ascii="Arial" w:hAnsi="Arial" w:cs="Arial"/>
        </w:rPr>
        <w:t xml:space="preserve">controls and </w:t>
      </w:r>
      <w:r w:rsidR="00E116E5" w:rsidRPr="00427066">
        <w:rPr>
          <w:rFonts w:ascii="Arial" w:hAnsi="Arial" w:cs="Arial"/>
        </w:rPr>
        <w:t>procedures for the business to follow.</w:t>
      </w:r>
    </w:p>
    <w:p w14:paraId="23ECD709" w14:textId="31EE6CEF" w:rsidR="00E116E5" w:rsidRPr="00427066" w:rsidRDefault="00E116E5" w:rsidP="00352A49">
      <w:pPr>
        <w:autoSpaceDE w:val="0"/>
        <w:autoSpaceDN w:val="0"/>
        <w:adjustRightInd w:val="0"/>
        <w:spacing w:line="240" w:lineRule="auto"/>
        <w:jc w:val="both"/>
        <w:rPr>
          <w:rFonts w:ascii="Arial" w:hAnsi="Arial" w:cs="Arial"/>
        </w:rPr>
      </w:pPr>
      <w:r w:rsidRPr="00427066">
        <w:rPr>
          <w:rFonts w:ascii="Arial" w:hAnsi="Arial" w:cs="Arial"/>
        </w:rPr>
        <w:t xml:space="preserve">Processes, </w:t>
      </w:r>
      <w:proofErr w:type="gramStart"/>
      <w:r w:rsidRPr="00427066">
        <w:rPr>
          <w:rFonts w:ascii="Arial" w:hAnsi="Arial" w:cs="Arial"/>
        </w:rPr>
        <w:t>activities</w:t>
      </w:r>
      <w:proofErr w:type="gramEnd"/>
      <w:r w:rsidRPr="00427066">
        <w:rPr>
          <w:rFonts w:ascii="Arial" w:hAnsi="Arial" w:cs="Arial"/>
        </w:rPr>
        <w:t xml:space="preserve"> and transactions in </w:t>
      </w:r>
      <w:r w:rsidR="00352A49">
        <w:rPr>
          <w:rFonts w:ascii="Arial" w:hAnsi="Arial" w:cs="Arial"/>
        </w:rPr>
        <w:t>relation to different taxes, including</w:t>
      </w:r>
      <w:r w:rsidRPr="00427066">
        <w:rPr>
          <w:rFonts w:ascii="Arial" w:hAnsi="Arial" w:cs="Arial"/>
        </w:rPr>
        <w:t xml:space="preserve"> the controls relating to them, are reviewed </w:t>
      </w:r>
      <w:r w:rsidR="00352A49">
        <w:rPr>
          <w:rFonts w:ascii="Arial" w:hAnsi="Arial" w:cs="Arial"/>
        </w:rPr>
        <w:t xml:space="preserve">regularly </w:t>
      </w:r>
      <w:r w:rsidRPr="00427066">
        <w:rPr>
          <w:rFonts w:ascii="Arial" w:hAnsi="Arial" w:cs="Arial"/>
        </w:rPr>
        <w:t xml:space="preserve">to identify key tax risks. These key risks are </w:t>
      </w:r>
      <w:r w:rsidR="00352A49">
        <w:rPr>
          <w:rFonts w:ascii="Arial" w:hAnsi="Arial" w:cs="Arial"/>
        </w:rPr>
        <w:t xml:space="preserve">then </w:t>
      </w:r>
      <w:r w:rsidRPr="00427066">
        <w:rPr>
          <w:rFonts w:ascii="Arial" w:hAnsi="Arial" w:cs="Arial"/>
        </w:rPr>
        <w:t>monitored for changes in business</w:t>
      </w:r>
      <w:r w:rsidR="00352A49">
        <w:rPr>
          <w:rFonts w:ascii="Arial" w:hAnsi="Arial" w:cs="Arial"/>
        </w:rPr>
        <w:t xml:space="preserve"> operation and legislation, with the processes and controls then</w:t>
      </w:r>
      <w:r w:rsidRPr="00427066">
        <w:rPr>
          <w:rFonts w:ascii="Arial" w:hAnsi="Arial" w:cs="Arial"/>
        </w:rPr>
        <w:t xml:space="preserve"> updated accordingly. As it does with other business risks, the Group Board consider</w:t>
      </w:r>
      <w:r w:rsidR="00352A49">
        <w:rPr>
          <w:rFonts w:ascii="Arial" w:hAnsi="Arial" w:cs="Arial"/>
        </w:rPr>
        <w:t>s</w:t>
      </w:r>
      <w:r w:rsidRPr="00427066">
        <w:rPr>
          <w:rFonts w:ascii="Arial" w:hAnsi="Arial" w:cs="Arial"/>
        </w:rPr>
        <w:t xml:space="preserve"> significant tax risks as part of its oversight of the Group’s activities.</w:t>
      </w:r>
    </w:p>
    <w:p w14:paraId="500240C5" w14:textId="77777777" w:rsidR="00E116E5" w:rsidRPr="00427066" w:rsidRDefault="00E116E5" w:rsidP="00352A49">
      <w:pPr>
        <w:autoSpaceDE w:val="0"/>
        <w:autoSpaceDN w:val="0"/>
        <w:adjustRightInd w:val="0"/>
        <w:spacing w:line="240" w:lineRule="auto"/>
        <w:jc w:val="both"/>
        <w:rPr>
          <w:rFonts w:ascii="Arial" w:hAnsi="Arial" w:cs="Arial"/>
        </w:rPr>
      </w:pPr>
      <w:r w:rsidRPr="00427066">
        <w:rPr>
          <w:rFonts w:ascii="Arial" w:hAnsi="Arial" w:cs="Arial"/>
        </w:rPr>
        <w:t>By regularly reviewing its tax affairs and tax risk management procedures, the Group ensures that its tax strategy continues to be aligned with its overall business strategy and governance framework.</w:t>
      </w:r>
    </w:p>
    <w:p w14:paraId="017BB0DE" w14:textId="5E4D1B2D" w:rsidR="00E116E5" w:rsidRPr="00352A49" w:rsidRDefault="00E116E5" w:rsidP="00E116E5">
      <w:pPr>
        <w:autoSpaceDE w:val="0"/>
        <w:autoSpaceDN w:val="0"/>
        <w:adjustRightInd w:val="0"/>
        <w:spacing w:line="240" w:lineRule="auto"/>
        <w:rPr>
          <w:rFonts w:ascii="Arial" w:hAnsi="Arial" w:cs="Arial"/>
          <w:b/>
          <w:color w:val="0498AC"/>
        </w:rPr>
      </w:pPr>
      <w:r w:rsidRPr="00352A49">
        <w:rPr>
          <w:rFonts w:ascii="Arial" w:hAnsi="Arial" w:cs="Arial"/>
          <w:b/>
          <w:bCs/>
          <w:color w:val="0498AC"/>
        </w:rPr>
        <w:t>Working with HMRC</w:t>
      </w:r>
    </w:p>
    <w:p w14:paraId="013CEC53" w14:textId="543DB37C" w:rsidR="00E116E5" w:rsidRPr="00427066" w:rsidRDefault="00E116E5" w:rsidP="00033016">
      <w:pPr>
        <w:autoSpaceDE w:val="0"/>
        <w:autoSpaceDN w:val="0"/>
        <w:adjustRightInd w:val="0"/>
        <w:spacing w:line="240" w:lineRule="auto"/>
        <w:jc w:val="both"/>
        <w:rPr>
          <w:rFonts w:ascii="Arial" w:hAnsi="Arial" w:cs="Arial"/>
        </w:rPr>
      </w:pPr>
      <w:r w:rsidRPr="00427066">
        <w:rPr>
          <w:rFonts w:ascii="Arial" w:hAnsi="Arial" w:cs="Arial"/>
        </w:rPr>
        <w:t xml:space="preserve">The Group is committed to developing a transparent, </w:t>
      </w:r>
      <w:proofErr w:type="gramStart"/>
      <w:r w:rsidRPr="00427066">
        <w:rPr>
          <w:rFonts w:ascii="Arial" w:hAnsi="Arial" w:cs="Arial"/>
        </w:rPr>
        <w:t>collaborative</w:t>
      </w:r>
      <w:proofErr w:type="gramEnd"/>
      <w:r w:rsidRPr="00427066">
        <w:rPr>
          <w:rFonts w:ascii="Arial" w:hAnsi="Arial" w:cs="Arial"/>
        </w:rPr>
        <w:t xml:space="preserve"> and positive working relationship with HMRC</w:t>
      </w:r>
      <w:r w:rsidR="00033016">
        <w:rPr>
          <w:rFonts w:ascii="Arial" w:hAnsi="Arial" w:cs="Arial"/>
        </w:rPr>
        <w:t xml:space="preserve">.  Riverside </w:t>
      </w:r>
      <w:r w:rsidRPr="00427066">
        <w:rPr>
          <w:rFonts w:ascii="Arial" w:hAnsi="Arial" w:cs="Arial"/>
        </w:rPr>
        <w:t>values the on-going dialogue it has</w:t>
      </w:r>
      <w:r w:rsidR="00033016">
        <w:rPr>
          <w:rFonts w:ascii="Arial" w:hAnsi="Arial" w:cs="Arial"/>
        </w:rPr>
        <w:t xml:space="preserve"> with HMRC</w:t>
      </w:r>
      <w:r w:rsidRPr="00427066">
        <w:rPr>
          <w:rFonts w:ascii="Arial" w:hAnsi="Arial" w:cs="Arial"/>
        </w:rPr>
        <w:t xml:space="preserve"> which allows </w:t>
      </w:r>
      <w:r w:rsidR="00033016">
        <w:rPr>
          <w:rFonts w:ascii="Arial" w:hAnsi="Arial" w:cs="Arial"/>
        </w:rPr>
        <w:t xml:space="preserve">the business </w:t>
      </w:r>
      <w:r w:rsidRPr="00427066">
        <w:rPr>
          <w:rFonts w:ascii="Arial" w:hAnsi="Arial" w:cs="Arial"/>
        </w:rPr>
        <w:t>to keep HMRC aware, at an early stage, of significant transactions and/or changes in the business which may have significant tax implications.</w:t>
      </w:r>
    </w:p>
    <w:p w14:paraId="1942DE0F" w14:textId="77777777" w:rsidR="00E116E5" w:rsidRPr="00427066" w:rsidRDefault="00E116E5" w:rsidP="00033016">
      <w:pPr>
        <w:autoSpaceDE w:val="0"/>
        <w:autoSpaceDN w:val="0"/>
        <w:adjustRightInd w:val="0"/>
        <w:spacing w:line="240" w:lineRule="auto"/>
        <w:jc w:val="both"/>
        <w:rPr>
          <w:rFonts w:ascii="Arial" w:hAnsi="Arial" w:cs="Arial"/>
        </w:rPr>
      </w:pPr>
      <w:r w:rsidRPr="00427066">
        <w:rPr>
          <w:rFonts w:ascii="Arial" w:hAnsi="Arial" w:cs="Arial"/>
        </w:rPr>
        <w:t xml:space="preserve">The Group takes a proactive approach </w:t>
      </w:r>
      <w:proofErr w:type="gramStart"/>
      <w:r w:rsidRPr="00427066">
        <w:rPr>
          <w:rFonts w:ascii="Arial" w:hAnsi="Arial" w:cs="Arial"/>
        </w:rPr>
        <w:t>in the event that</w:t>
      </w:r>
      <w:proofErr w:type="gramEnd"/>
      <w:r w:rsidRPr="00427066">
        <w:rPr>
          <w:rFonts w:ascii="Arial" w:hAnsi="Arial" w:cs="Arial"/>
        </w:rPr>
        <w:t xml:space="preserve"> any inadvertent errors in respect of tax matters are identified, ensuring they are disclosed to HMRC as soon as is reasonably practicable.</w:t>
      </w:r>
    </w:p>
    <w:p w14:paraId="354DA360" w14:textId="65B862D3" w:rsidR="00E116E5" w:rsidRPr="00427066" w:rsidRDefault="00E116E5" w:rsidP="00033016">
      <w:pPr>
        <w:autoSpaceDE w:val="0"/>
        <w:autoSpaceDN w:val="0"/>
        <w:adjustRightInd w:val="0"/>
        <w:spacing w:line="240" w:lineRule="auto"/>
        <w:jc w:val="both"/>
        <w:rPr>
          <w:rFonts w:ascii="Arial" w:hAnsi="Arial" w:cs="Arial"/>
        </w:rPr>
      </w:pPr>
      <w:r w:rsidRPr="00427066">
        <w:rPr>
          <w:rFonts w:ascii="Arial" w:hAnsi="Arial" w:cs="Arial"/>
        </w:rPr>
        <w:t>The Group has been appointed a Customer Compliance Manager (</w:t>
      </w:r>
      <w:r w:rsidR="00033016">
        <w:rPr>
          <w:rFonts w:ascii="Arial" w:hAnsi="Arial" w:cs="Arial"/>
        </w:rPr>
        <w:t>“</w:t>
      </w:r>
      <w:r w:rsidRPr="00427066">
        <w:rPr>
          <w:rFonts w:ascii="Arial" w:hAnsi="Arial" w:cs="Arial"/>
        </w:rPr>
        <w:t>CCM</w:t>
      </w:r>
      <w:r w:rsidR="00033016">
        <w:rPr>
          <w:rFonts w:ascii="Arial" w:hAnsi="Arial" w:cs="Arial"/>
        </w:rPr>
        <w:t>”</w:t>
      </w:r>
      <w:r w:rsidRPr="00427066">
        <w:rPr>
          <w:rFonts w:ascii="Arial" w:hAnsi="Arial" w:cs="Arial"/>
        </w:rPr>
        <w:t>) by HMRC and engages in regular dialogue with both the CCM, designated VAT Inspector and other relevant tax specialists within HMRC.</w:t>
      </w:r>
    </w:p>
    <w:p w14:paraId="7E8174B9" w14:textId="7575FD58" w:rsidR="00E116E5" w:rsidRPr="00033016" w:rsidRDefault="00033016" w:rsidP="00E116E5">
      <w:pPr>
        <w:autoSpaceDE w:val="0"/>
        <w:autoSpaceDN w:val="0"/>
        <w:adjustRightInd w:val="0"/>
        <w:spacing w:line="240" w:lineRule="auto"/>
        <w:rPr>
          <w:rFonts w:ascii="Arial" w:hAnsi="Arial" w:cs="Arial"/>
          <w:b/>
          <w:color w:val="00A0AF"/>
          <w:sz w:val="20"/>
          <w:szCs w:val="20"/>
        </w:rPr>
      </w:pPr>
      <w:r w:rsidRPr="00033016">
        <w:rPr>
          <w:rFonts w:ascii="Arial" w:hAnsi="Arial" w:cs="Arial"/>
          <w:b/>
          <w:color w:val="00A0AF"/>
          <w:sz w:val="20"/>
          <w:szCs w:val="20"/>
        </w:rPr>
        <w:t>This Statement of Tax Policy</w:t>
      </w:r>
      <w:r w:rsidR="00E116E5" w:rsidRPr="00033016">
        <w:rPr>
          <w:rFonts w:ascii="Arial" w:hAnsi="Arial" w:cs="Arial"/>
          <w:b/>
          <w:color w:val="00A0AF"/>
          <w:sz w:val="20"/>
          <w:szCs w:val="20"/>
        </w:rPr>
        <w:t xml:space="preserve">, </w:t>
      </w:r>
      <w:r w:rsidRPr="00033016">
        <w:rPr>
          <w:rFonts w:ascii="Arial" w:hAnsi="Arial" w:cs="Arial"/>
          <w:b/>
          <w:color w:val="00A0AF"/>
          <w:sz w:val="20"/>
          <w:szCs w:val="20"/>
        </w:rPr>
        <w:t xml:space="preserve">to be published externally via our website and </w:t>
      </w:r>
      <w:r w:rsidR="00E116E5" w:rsidRPr="00033016">
        <w:rPr>
          <w:rFonts w:ascii="Arial" w:hAnsi="Arial" w:cs="Arial"/>
          <w:b/>
          <w:color w:val="00A0AF"/>
          <w:sz w:val="20"/>
          <w:szCs w:val="20"/>
        </w:rPr>
        <w:t>which has been approved by Group Board, satisfies Section 161 and Paragraph 16(2) Schedule 19 of the UK Finance Act 2016, in respect of our financial year ending March 202</w:t>
      </w:r>
      <w:r w:rsidR="00B66897">
        <w:rPr>
          <w:rFonts w:ascii="Arial" w:hAnsi="Arial" w:cs="Arial"/>
          <w:b/>
          <w:color w:val="00A0AF"/>
          <w:sz w:val="20"/>
          <w:szCs w:val="20"/>
        </w:rPr>
        <w:t>3</w:t>
      </w:r>
      <w:r w:rsidR="00E116E5" w:rsidRPr="00033016">
        <w:rPr>
          <w:rFonts w:ascii="Arial" w:hAnsi="Arial" w:cs="Arial"/>
          <w:b/>
          <w:color w:val="00A0AF"/>
          <w:sz w:val="20"/>
          <w:szCs w:val="20"/>
        </w:rPr>
        <w:t>.</w:t>
      </w:r>
    </w:p>
    <w:bookmarkEnd w:id="0"/>
    <w:bookmarkEnd w:id="1"/>
    <w:bookmarkEnd w:id="2"/>
    <w:bookmarkEnd w:id="3"/>
    <w:bookmarkEnd w:id="4"/>
    <w:p w14:paraId="2B1410F6" w14:textId="709E1546" w:rsidR="0061040F" w:rsidRPr="007E5E01" w:rsidRDefault="0061040F" w:rsidP="0061040F">
      <w:pPr>
        <w:rPr>
          <w:rFonts w:ascii="Georgia" w:eastAsia="Times New Roman" w:hAnsi="Georgia" w:cs="Arial"/>
          <w:b/>
          <w:sz w:val="20"/>
          <w:szCs w:val="20"/>
        </w:rPr>
      </w:pPr>
    </w:p>
    <w:sectPr w:rsidR="0061040F" w:rsidRPr="007E5E01" w:rsidSect="00713BD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8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F804D" w14:textId="77777777" w:rsidR="00330633" w:rsidRDefault="00330633" w:rsidP="00713BDB">
      <w:pPr>
        <w:spacing w:after="0" w:line="240" w:lineRule="auto"/>
      </w:pPr>
      <w:r>
        <w:separator/>
      </w:r>
    </w:p>
  </w:endnote>
  <w:endnote w:type="continuationSeparator" w:id="0">
    <w:p w14:paraId="7E77B69D" w14:textId="77777777" w:rsidR="00330633" w:rsidRDefault="00330633" w:rsidP="00713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149F8" w14:textId="07B16691" w:rsidR="000214C3" w:rsidRDefault="007E5E01">
    <w:pPr>
      <w:pStyle w:val="Footer"/>
    </w:pPr>
    <w:r>
      <w:rPr>
        <w:noProof/>
      </w:rPr>
      <mc:AlternateContent>
        <mc:Choice Requires="wps">
          <w:drawing>
            <wp:anchor distT="0" distB="0" distL="0" distR="0" simplePos="0" relativeHeight="251659264" behindDoc="0" locked="0" layoutInCell="1" allowOverlap="1" wp14:anchorId="3BB88C30" wp14:editId="116B4133">
              <wp:simplePos x="635" y="635"/>
              <wp:positionH relativeFrom="column">
                <wp:align>center</wp:align>
              </wp:positionH>
              <wp:positionV relativeFrom="paragraph">
                <wp:posOffset>635</wp:posOffset>
              </wp:positionV>
              <wp:extent cx="443865" cy="443865"/>
              <wp:effectExtent l="0" t="0" r="11430" b="17145"/>
              <wp:wrapSquare wrapText="bothSides"/>
              <wp:docPr id="5" name="Text Box 5"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4C571A" w14:textId="0BB62BC2" w:rsidR="007E5E01" w:rsidRPr="007E5E01" w:rsidRDefault="007E5E01">
                          <w:pPr>
                            <w:rPr>
                              <w:rFonts w:ascii="Calibri" w:eastAsia="Calibri" w:hAnsi="Calibri" w:cs="Calibri"/>
                              <w:noProof/>
                              <w:color w:val="000000"/>
                              <w:sz w:val="20"/>
                              <w:szCs w:val="20"/>
                            </w:rPr>
                          </w:pPr>
                          <w:r w:rsidRPr="007E5E01">
                            <w:rPr>
                              <w:rFonts w:ascii="Calibri" w:eastAsia="Calibri" w:hAnsi="Calibri" w:cs="Calibri"/>
                              <w:noProof/>
                              <w:color w:val="000000"/>
                              <w:sz w:val="20"/>
                              <w:szCs w:val="20"/>
                            </w:rPr>
                            <w:t>PUBLIC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BB88C30" id="_x0000_t202" coordsize="21600,21600" o:spt="202" path="m,l,21600r21600,l21600,xe">
              <v:stroke joinstyle="miter"/>
              <v:path gradientshapeok="t" o:connecttype="rect"/>
            </v:shapetype>
            <v:shape id="Text Box 5" o:spid="_x0000_s1026" type="#_x0000_t202" alt="PUBLIC"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fill o:detectmouseclick="t"/>
              <v:textbox style="mso-fit-shape-to-text:t" inset="0,0,0,0">
                <w:txbxContent>
                  <w:p w14:paraId="004C571A" w14:textId="0BB62BC2" w:rsidR="007E5E01" w:rsidRPr="007E5E01" w:rsidRDefault="007E5E01">
                    <w:pPr>
                      <w:rPr>
                        <w:rFonts w:ascii="Calibri" w:eastAsia="Calibri" w:hAnsi="Calibri" w:cs="Calibri"/>
                        <w:noProof/>
                        <w:color w:val="000000"/>
                        <w:sz w:val="20"/>
                        <w:szCs w:val="20"/>
                      </w:rPr>
                    </w:pPr>
                    <w:r w:rsidRPr="007E5E01">
                      <w:rPr>
                        <w:rFonts w:ascii="Calibri" w:eastAsia="Calibri" w:hAnsi="Calibri" w:cs="Calibri"/>
                        <w:noProof/>
                        <w:color w:val="000000"/>
                        <w:sz w:val="20"/>
                        <w:szCs w:val="20"/>
                      </w:rPr>
                      <w:t>PUBLIC</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9DA4E" w14:textId="5496B7CC" w:rsidR="005A2D00" w:rsidRDefault="007E5E01">
    <w:pPr>
      <w:pStyle w:val="Footer"/>
      <w:jc w:val="right"/>
    </w:pPr>
    <w:r>
      <w:rPr>
        <w:noProof/>
      </w:rPr>
      <mc:AlternateContent>
        <mc:Choice Requires="wps">
          <w:drawing>
            <wp:anchor distT="0" distB="0" distL="0" distR="0" simplePos="0" relativeHeight="251660288" behindDoc="0" locked="0" layoutInCell="1" allowOverlap="1" wp14:anchorId="3515F58F" wp14:editId="2C5A723D">
              <wp:simplePos x="914400" y="9820275"/>
              <wp:positionH relativeFrom="column">
                <wp:align>center</wp:align>
              </wp:positionH>
              <wp:positionV relativeFrom="paragraph">
                <wp:posOffset>635</wp:posOffset>
              </wp:positionV>
              <wp:extent cx="443865" cy="443865"/>
              <wp:effectExtent l="0" t="0" r="11430" b="17145"/>
              <wp:wrapSquare wrapText="bothSides"/>
              <wp:docPr id="6" name="Text Box 6"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77F159" w14:textId="3D72ADE3" w:rsidR="007E5E01" w:rsidRPr="007E5E01" w:rsidRDefault="007E5E01">
                          <w:pPr>
                            <w:rPr>
                              <w:rFonts w:ascii="Calibri" w:eastAsia="Calibri" w:hAnsi="Calibri" w:cs="Calibri"/>
                              <w:noProof/>
                              <w:color w:val="000000"/>
                              <w:sz w:val="20"/>
                              <w:szCs w:val="20"/>
                            </w:rPr>
                          </w:pPr>
                          <w:r w:rsidRPr="007E5E01">
                            <w:rPr>
                              <w:rFonts w:ascii="Calibri" w:eastAsia="Calibri" w:hAnsi="Calibri" w:cs="Calibri"/>
                              <w:noProof/>
                              <w:color w:val="000000"/>
                              <w:sz w:val="20"/>
                              <w:szCs w:val="20"/>
                            </w:rPr>
                            <w:t>PUBLIC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3515F58F" id="_x0000_t202" coordsize="21600,21600" o:spt="202" path="m,l,21600r21600,l21600,xe">
              <v:stroke joinstyle="miter"/>
              <v:path gradientshapeok="t" o:connecttype="rect"/>
            </v:shapetype>
            <v:shape id="Text Box 6" o:spid="_x0000_s1027" type="#_x0000_t202" alt="PUBLIC" style="position:absolute;left:0;text-align:left;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3D77F159" w14:textId="3D72ADE3" w:rsidR="007E5E01" w:rsidRPr="007E5E01" w:rsidRDefault="007E5E01">
                    <w:pPr>
                      <w:rPr>
                        <w:rFonts w:ascii="Calibri" w:eastAsia="Calibri" w:hAnsi="Calibri" w:cs="Calibri"/>
                        <w:noProof/>
                        <w:color w:val="000000"/>
                        <w:sz w:val="20"/>
                        <w:szCs w:val="20"/>
                      </w:rPr>
                    </w:pPr>
                    <w:r w:rsidRPr="007E5E01">
                      <w:rPr>
                        <w:rFonts w:ascii="Calibri" w:eastAsia="Calibri" w:hAnsi="Calibri" w:cs="Calibri"/>
                        <w:noProof/>
                        <w:color w:val="000000"/>
                        <w:sz w:val="20"/>
                        <w:szCs w:val="20"/>
                      </w:rPr>
                      <w:t>PUBLIC</w:t>
                    </w:r>
                  </w:p>
                </w:txbxContent>
              </v:textbox>
              <w10:wrap type="square"/>
            </v:shape>
          </w:pict>
        </mc:Fallback>
      </mc:AlternateContent>
    </w:r>
    <w:sdt>
      <w:sdtPr>
        <w:id w:val="112799653"/>
        <w:docPartObj>
          <w:docPartGallery w:val="Page Numbers (Bottom of Page)"/>
          <w:docPartUnique/>
        </w:docPartObj>
      </w:sdtPr>
      <w:sdtEndPr>
        <w:rPr>
          <w:noProof/>
        </w:rPr>
      </w:sdtEndPr>
      <w:sdtContent>
        <w:r w:rsidR="005A2D00">
          <w:fldChar w:fldCharType="begin"/>
        </w:r>
        <w:r w:rsidR="005A2D00">
          <w:instrText xml:space="preserve"> PAGE   \* MERGEFORMAT </w:instrText>
        </w:r>
        <w:r w:rsidR="005A2D00">
          <w:fldChar w:fldCharType="separate"/>
        </w:r>
        <w:r w:rsidR="00D23E1F">
          <w:rPr>
            <w:noProof/>
          </w:rPr>
          <w:t>17</w:t>
        </w:r>
        <w:r w:rsidR="005A2D00">
          <w:rPr>
            <w:noProof/>
          </w:rPr>
          <w:fldChar w:fldCharType="end"/>
        </w:r>
      </w:sdtContent>
    </w:sdt>
  </w:p>
  <w:p w14:paraId="5F443744" w14:textId="06751C8A" w:rsidR="00713BDB" w:rsidRDefault="00713BDB" w:rsidP="00F947D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2685C" w14:textId="15EE721E" w:rsidR="000214C3" w:rsidRDefault="007E5E01">
    <w:pPr>
      <w:pStyle w:val="Footer"/>
    </w:pPr>
    <w:r>
      <w:rPr>
        <w:noProof/>
      </w:rPr>
      <mc:AlternateContent>
        <mc:Choice Requires="wps">
          <w:drawing>
            <wp:anchor distT="0" distB="0" distL="0" distR="0" simplePos="0" relativeHeight="251658240" behindDoc="0" locked="0" layoutInCell="1" allowOverlap="1" wp14:anchorId="779C9567" wp14:editId="250C7E27">
              <wp:simplePos x="635" y="635"/>
              <wp:positionH relativeFrom="column">
                <wp:align>center</wp:align>
              </wp:positionH>
              <wp:positionV relativeFrom="paragraph">
                <wp:posOffset>635</wp:posOffset>
              </wp:positionV>
              <wp:extent cx="443865" cy="443865"/>
              <wp:effectExtent l="0" t="0" r="11430" b="17145"/>
              <wp:wrapSquare wrapText="bothSides"/>
              <wp:docPr id="4" name="Text Box 4"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B49BC7E" w14:textId="36D1067D" w:rsidR="007E5E01" w:rsidRPr="007E5E01" w:rsidRDefault="007E5E01">
                          <w:pPr>
                            <w:rPr>
                              <w:rFonts w:ascii="Calibri" w:eastAsia="Calibri" w:hAnsi="Calibri" w:cs="Calibri"/>
                              <w:noProof/>
                              <w:color w:val="000000"/>
                              <w:sz w:val="20"/>
                              <w:szCs w:val="20"/>
                            </w:rPr>
                          </w:pPr>
                          <w:r w:rsidRPr="007E5E01">
                            <w:rPr>
                              <w:rFonts w:ascii="Calibri" w:eastAsia="Calibri" w:hAnsi="Calibri" w:cs="Calibri"/>
                              <w:noProof/>
                              <w:color w:val="000000"/>
                              <w:sz w:val="20"/>
                              <w:szCs w:val="20"/>
                            </w:rPr>
                            <w:t>PUBLIC</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79C9567" id="_x0000_t202" coordsize="21600,21600" o:spt="202" path="m,l,21600r21600,l21600,xe">
              <v:stroke joinstyle="miter"/>
              <v:path gradientshapeok="t" o:connecttype="rect"/>
            </v:shapetype>
            <v:shape id="Text Box 4" o:spid="_x0000_s1028" type="#_x0000_t202" alt="PUBLIC"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5B49BC7E" w14:textId="36D1067D" w:rsidR="007E5E01" w:rsidRPr="007E5E01" w:rsidRDefault="007E5E01">
                    <w:pPr>
                      <w:rPr>
                        <w:rFonts w:ascii="Calibri" w:eastAsia="Calibri" w:hAnsi="Calibri" w:cs="Calibri"/>
                        <w:noProof/>
                        <w:color w:val="000000"/>
                        <w:sz w:val="20"/>
                        <w:szCs w:val="20"/>
                      </w:rPr>
                    </w:pPr>
                    <w:r w:rsidRPr="007E5E01">
                      <w:rPr>
                        <w:rFonts w:ascii="Calibri" w:eastAsia="Calibri" w:hAnsi="Calibri" w:cs="Calibri"/>
                        <w:noProof/>
                        <w:color w:val="000000"/>
                        <w:sz w:val="20"/>
                        <w:szCs w:val="20"/>
                      </w:rPr>
                      <w:t>PUBLIC</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5E721" w14:textId="77777777" w:rsidR="00330633" w:rsidRDefault="00330633" w:rsidP="00713BDB">
      <w:pPr>
        <w:spacing w:after="0" w:line="240" w:lineRule="auto"/>
      </w:pPr>
      <w:r>
        <w:separator/>
      </w:r>
    </w:p>
  </w:footnote>
  <w:footnote w:type="continuationSeparator" w:id="0">
    <w:p w14:paraId="1C2BBBE0" w14:textId="77777777" w:rsidR="00330633" w:rsidRDefault="00330633" w:rsidP="00713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5DF5C" w14:textId="77777777" w:rsidR="000214C3" w:rsidRDefault="000214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399EB" w14:textId="77777777" w:rsidR="000214C3" w:rsidRDefault="000214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4EF8B" w14:textId="77777777" w:rsidR="000214C3" w:rsidRDefault="000214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1635"/>
    <w:multiLevelType w:val="hybridMultilevel"/>
    <w:tmpl w:val="45460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984040"/>
    <w:multiLevelType w:val="hybridMultilevel"/>
    <w:tmpl w:val="33F241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E2B27C6"/>
    <w:multiLevelType w:val="multilevel"/>
    <w:tmpl w:val="E4D4486A"/>
    <w:lvl w:ilvl="0">
      <w:start w:val="1"/>
      <w:numFmt w:val="decimal"/>
      <w:lvlText w:val="section %1:"/>
      <w:lvlJc w:val="left"/>
      <w:pPr>
        <w:ind w:left="502" w:hanging="360"/>
      </w:pPr>
      <w:rPr>
        <w:rFonts w:hint="default"/>
        <w:caps/>
      </w:rPr>
    </w:lvl>
    <w:lvl w:ilvl="1">
      <w:start w:val="1"/>
      <w:numFmt w:val="decimal"/>
      <w:lvlText w:val="%1.%2."/>
      <w:lvlJc w:val="left"/>
      <w:pPr>
        <w:ind w:left="1000" w:hanging="432"/>
      </w:pPr>
      <w:rPr>
        <w:rFonts w:ascii="Arial" w:hAnsi="Arial" w:cs="Arial" w:hint="default"/>
      </w:rPr>
    </w:lvl>
    <w:lvl w:ilvl="2">
      <w:start w:val="1"/>
      <w:numFmt w:val="decimal"/>
      <w:lvlText w:val="%1.%2.%3."/>
      <w:lvlJc w:val="left"/>
      <w:pPr>
        <w:ind w:left="17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ECD05DE"/>
    <w:multiLevelType w:val="multilevel"/>
    <w:tmpl w:val="59D6E5B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i/>
        <w:color w:val="00A0AF"/>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2A2B21"/>
    <w:multiLevelType w:val="hybridMultilevel"/>
    <w:tmpl w:val="82B49E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554662"/>
    <w:multiLevelType w:val="multilevel"/>
    <w:tmpl w:val="E6B69108"/>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D62C11"/>
    <w:multiLevelType w:val="hybridMultilevel"/>
    <w:tmpl w:val="8AE032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6AA0A6F"/>
    <w:multiLevelType w:val="hybridMultilevel"/>
    <w:tmpl w:val="9A82E06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2BDA7C24"/>
    <w:multiLevelType w:val="hybridMultilevel"/>
    <w:tmpl w:val="6C5C80B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9" w15:restartNumberingAfterBreak="0">
    <w:nsid w:val="2BEC37BA"/>
    <w:multiLevelType w:val="multilevel"/>
    <w:tmpl w:val="4E94ECD6"/>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35033C7"/>
    <w:multiLevelType w:val="hybridMultilevel"/>
    <w:tmpl w:val="4E52F75C"/>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1" w15:restartNumberingAfterBreak="0">
    <w:nsid w:val="366F1041"/>
    <w:multiLevelType w:val="hybridMultilevel"/>
    <w:tmpl w:val="67302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F83934"/>
    <w:multiLevelType w:val="hybridMultilevel"/>
    <w:tmpl w:val="64FA42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4F712C"/>
    <w:multiLevelType w:val="hybridMultilevel"/>
    <w:tmpl w:val="F690A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0D25FE6"/>
    <w:multiLevelType w:val="hybridMultilevel"/>
    <w:tmpl w:val="B4780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C50962"/>
    <w:multiLevelType w:val="hybridMultilevel"/>
    <w:tmpl w:val="3A7E8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DB07C5"/>
    <w:multiLevelType w:val="hybridMultilevel"/>
    <w:tmpl w:val="B142A59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7" w15:restartNumberingAfterBreak="0">
    <w:nsid w:val="73460AFC"/>
    <w:multiLevelType w:val="hybridMultilevel"/>
    <w:tmpl w:val="13608CF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A61B5E"/>
    <w:multiLevelType w:val="multilevel"/>
    <w:tmpl w:val="39889C54"/>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16cid:durableId="1973099105">
    <w:abstractNumId w:val="0"/>
  </w:num>
  <w:num w:numId="2" w16cid:durableId="637347254">
    <w:abstractNumId w:val="6"/>
  </w:num>
  <w:num w:numId="3" w16cid:durableId="1368408632">
    <w:abstractNumId w:val="0"/>
  </w:num>
  <w:num w:numId="4" w16cid:durableId="768506196">
    <w:abstractNumId w:val="17"/>
  </w:num>
  <w:num w:numId="5" w16cid:durableId="1302149481">
    <w:abstractNumId w:val="2"/>
  </w:num>
  <w:num w:numId="6" w16cid:durableId="674186795">
    <w:abstractNumId w:val="8"/>
  </w:num>
  <w:num w:numId="7" w16cid:durableId="1512988181">
    <w:abstractNumId w:val="14"/>
  </w:num>
  <w:num w:numId="8" w16cid:durableId="1057127066">
    <w:abstractNumId w:val="7"/>
  </w:num>
  <w:num w:numId="9" w16cid:durableId="38166235">
    <w:abstractNumId w:val="16"/>
  </w:num>
  <w:num w:numId="10" w16cid:durableId="151533930">
    <w:abstractNumId w:val="18"/>
  </w:num>
  <w:num w:numId="11" w16cid:durableId="502400775">
    <w:abstractNumId w:val="15"/>
  </w:num>
  <w:num w:numId="12" w16cid:durableId="1658193678">
    <w:abstractNumId w:val="11"/>
  </w:num>
  <w:num w:numId="13" w16cid:durableId="654604608">
    <w:abstractNumId w:val="3"/>
  </w:num>
  <w:num w:numId="14" w16cid:durableId="992218775">
    <w:abstractNumId w:val="10"/>
  </w:num>
  <w:num w:numId="15" w16cid:durableId="1927416413">
    <w:abstractNumId w:val="5"/>
  </w:num>
  <w:num w:numId="16" w16cid:durableId="1187645085">
    <w:abstractNumId w:val="9"/>
  </w:num>
  <w:num w:numId="17" w16cid:durableId="1117915666">
    <w:abstractNumId w:val="13"/>
  </w:num>
  <w:num w:numId="18" w16cid:durableId="727341372">
    <w:abstractNumId w:val="12"/>
  </w:num>
  <w:num w:numId="19" w16cid:durableId="1437405756">
    <w:abstractNumId w:val="4"/>
  </w:num>
  <w:num w:numId="20" w16cid:durableId="6520308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40F"/>
    <w:rsid w:val="000214C3"/>
    <w:rsid w:val="00030D5A"/>
    <w:rsid w:val="00033016"/>
    <w:rsid w:val="0004651E"/>
    <w:rsid w:val="00054BDA"/>
    <w:rsid w:val="000A1277"/>
    <w:rsid w:val="000B0417"/>
    <w:rsid w:val="000D42F0"/>
    <w:rsid w:val="000E3931"/>
    <w:rsid w:val="000F54DD"/>
    <w:rsid w:val="0010573F"/>
    <w:rsid w:val="001342D3"/>
    <w:rsid w:val="00155260"/>
    <w:rsid w:val="001C21CC"/>
    <w:rsid w:val="001D3814"/>
    <w:rsid w:val="001E0E16"/>
    <w:rsid w:val="001E2CBB"/>
    <w:rsid w:val="001F0B79"/>
    <w:rsid w:val="00213E99"/>
    <w:rsid w:val="002C19ED"/>
    <w:rsid w:val="00330633"/>
    <w:rsid w:val="0034368F"/>
    <w:rsid w:val="00352A49"/>
    <w:rsid w:val="00374964"/>
    <w:rsid w:val="003855C2"/>
    <w:rsid w:val="00397C55"/>
    <w:rsid w:val="003A6FE8"/>
    <w:rsid w:val="003E1EFD"/>
    <w:rsid w:val="00400E3A"/>
    <w:rsid w:val="00415C70"/>
    <w:rsid w:val="00427066"/>
    <w:rsid w:val="00485AA7"/>
    <w:rsid w:val="004905F8"/>
    <w:rsid w:val="004B0CD4"/>
    <w:rsid w:val="004B26B3"/>
    <w:rsid w:val="004B3820"/>
    <w:rsid w:val="004D1471"/>
    <w:rsid w:val="004E3461"/>
    <w:rsid w:val="004E79D1"/>
    <w:rsid w:val="004F355B"/>
    <w:rsid w:val="00522EF1"/>
    <w:rsid w:val="005817D7"/>
    <w:rsid w:val="00585BA4"/>
    <w:rsid w:val="00596AE5"/>
    <w:rsid w:val="005A2D00"/>
    <w:rsid w:val="005E6FE3"/>
    <w:rsid w:val="00604C9F"/>
    <w:rsid w:val="0061040F"/>
    <w:rsid w:val="006272E6"/>
    <w:rsid w:val="0068068E"/>
    <w:rsid w:val="006855B2"/>
    <w:rsid w:val="006B3EAC"/>
    <w:rsid w:val="006C39A2"/>
    <w:rsid w:val="00713BDB"/>
    <w:rsid w:val="00714C55"/>
    <w:rsid w:val="00721D89"/>
    <w:rsid w:val="00734915"/>
    <w:rsid w:val="00755C8C"/>
    <w:rsid w:val="007770AF"/>
    <w:rsid w:val="007E5E01"/>
    <w:rsid w:val="007E78BB"/>
    <w:rsid w:val="007F52F5"/>
    <w:rsid w:val="00806893"/>
    <w:rsid w:val="00814DE5"/>
    <w:rsid w:val="008460B1"/>
    <w:rsid w:val="00853BEB"/>
    <w:rsid w:val="00855047"/>
    <w:rsid w:val="00916D3C"/>
    <w:rsid w:val="009203A6"/>
    <w:rsid w:val="00951F83"/>
    <w:rsid w:val="009840BC"/>
    <w:rsid w:val="00997709"/>
    <w:rsid w:val="009F5BDE"/>
    <w:rsid w:val="00A36422"/>
    <w:rsid w:val="00A44957"/>
    <w:rsid w:val="00AB5047"/>
    <w:rsid w:val="00AC2F02"/>
    <w:rsid w:val="00B004EC"/>
    <w:rsid w:val="00B66897"/>
    <w:rsid w:val="00B67BE6"/>
    <w:rsid w:val="00B721DC"/>
    <w:rsid w:val="00BD18C5"/>
    <w:rsid w:val="00BD23D3"/>
    <w:rsid w:val="00C240B3"/>
    <w:rsid w:val="00C73F23"/>
    <w:rsid w:val="00C819B8"/>
    <w:rsid w:val="00C81C72"/>
    <w:rsid w:val="00CE2DE4"/>
    <w:rsid w:val="00CE738E"/>
    <w:rsid w:val="00D06169"/>
    <w:rsid w:val="00D23E1F"/>
    <w:rsid w:val="00D32FDA"/>
    <w:rsid w:val="00D35BBC"/>
    <w:rsid w:val="00D50FE2"/>
    <w:rsid w:val="00D63089"/>
    <w:rsid w:val="00D66A24"/>
    <w:rsid w:val="00D95E9A"/>
    <w:rsid w:val="00DA02A4"/>
    <w:rsid w:val="00DE6E73"/>
    <w:rsid w:val="00DF0F91"/>
    <w:rsid w:val="00DF7363"/>
    <w:rsid w:val="00E116E5"/>
    <w:rsid w:val="00E14CD4"/>
    <w:rsid w:val="00E325C6"/>
    <w:rsid w:val="00E36EBF"/>
    <w:rsid w:val="00E47051"/>
    <w:rsid w:val="00E65B08"/>
    <w:rsid w:val="00E87F3F"/>
    <w:rsid w:val="00EB4250"/>
    <w:rsid w:val="00EE124B"/>
    <w:rsid w:val="00EF1860"/>
    <w:rsid w:val="00EF3114"/>
    <w:rsid w:val="00F146E1"/>
    <w:rsid w:val="00F2219E"/>
    <w:rsid w:val="00F947D7"/>
    <w:rsid w:val="00FA20CD"/>
    <w:rsid w:val="00FB3124"/>
    <w:rsid w:val="00FB4033"/>
    <w:rsid w:val="00FD5BDE"/>
    <w:rsid w:val="00FE370C"/>
    <w:rsid w:val="00FE60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78B52C"/>
  <w15:chartTrackingRefBased/>
  <w15:docId w15:val="{B29305FB-A961-49AC-8680-CB6B68CD2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60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Major"/>
    <w:basedOn w:val="Normal"/>
    <w:next w:val="Normal"/>
    <w:link w:val="Heading2Char"/>
    <w:qFormat/>
    <w:rsid w:val="0061040F"/>
    <w:pPr>
      <w:keepNext/>
      <w:spacing w:before="240" w:after="60" w:line="240" w:lineRule="auto"/>
      <w:outlineLvl w:val="1"/>
    </w:pPr>
    <w:rPr>
      <w:rFonts w:ascii="Trebuchet MS" w:eastAsia="Times New Roman" w:hAnsi="Trebuchet MS" w:cs="Arial"/>
      <w:b/>
      <w:bCs/>
      <w:i/>
      <w:iCs/>
      <w:sz w:val="28"/>
      <w:szCs w:val="28"/>
      <w:lang w:eastAsia="en-GB"/>
    </w:rPr>
  </w:style>
  <w:style w:type="paragraph" w:styleId="Heading3">
    <w:name w:val="heading 3"/>
    <w:aliases w:val="Minor"/>
    <w:basedOn w:val="Normal"/>
    <w:next w:val="BodyText"/>
    <w:link w:val="Heading3Char"/>
    <w:qFormat/>
    <w:rsid w:val="00FE6069"/>
    <w:pPr>
      <w:keepNext/>
      <w:tabs>
        <w:tab w:val="left" w:pos="851"/>
      </w:tabs>
      <w:spacing w:after="120" w:line="240" w:lineRule="atLeast"/>
      <w:ind w:left="1704" w:hanging="504"/>
      <w:outlineLvl w:val="2"/>
    </w:pPr>
    <w:rPr>
      <w:rFonts w:ascii="Arial" w:eastAsia="Times New Roman" w:hAnsi="Arial" w:cs="Arial"/>
      <w:color w:val="000080"/>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04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aliases w:val="Major Char"/>
    <w:basedOn w:val="DefaultParagraphFont"/>
    <w:link w:val="Heading2"/>
    <w:rsid w:val="0061040F"/>
    <w:rPr>
      <w:rFonts w:ascii="Trebuchet MS" w:eastAsia="Times New Roman" w:hAnsi="Trebuchet MS" w:cs="Arial"/>
      <w:b/>
      <w:bCs/>
      <w:i/>
      <w:iCs/>
      <w:sz w:val="28"/>
      <w:szCs w:val="28"/>
      <w:lang w:eastAsia="en-GB"/>
    </w:rPr>
  </w:style>
  <w:style w:type="character" w:styleId="CommentReference">
    <w:name w:val="annotation reference"/>
    <w:basedOn w:val="DefaultParagraphFont"/>
    <w:uiPriority w:val="99"/>
    <w:semiHidden/>
    <w:unhideWhenUsed/>
    <w:rsid w:val="0061040F"/>
    <w:rPr>
      <w:sz w:val="16"/>
      <w:szCs w:val="16"/>
    </w:rPr>
  </w:style>
  <w:style w:type="paragraph" w:styleId="CommentText">
    <w:name w:val="annotation text"/>
    <w:basedOn w:val="Normal"/>
    <w:link w:val="CommentTextChar"/>
    <w:uiPriority w:val="99"/>
    <w:unhideWhenUsed/>
    <w:rsid w:val="0061040F"/>
    <w:pPr>
      <w:spacing w:line="240" w:lineRule="auto"/>
    </w:pPr>
    <w:rPr>
      <w:sz w:val="20"/>
      <w:szCs w:val="20"/>
    </w:rPr>
  </w:style>
  <w:style w:type="character" w:customStyle="1" w:styleId="CommentTextChar">
    <w:name w:val="Comment Text Char"/>
    <w:basedOn w:val="DefaultParagraphFont"/>
    <w:link w:val="CommentText"/>
    <w:uiPriority w:val="99"/>
    <w:rsid w:val="0061040F"/>
    <w:rPr>
      <w:sz w:val="20"/>
      <w:szCs w:val="20"/>
    </w:rPr>
  </w:style>
  <w:style w:type="paragraph" w:styleId="CommentSubject">
    <w:name w:val="annotation subject"/>
    <w:basedOn w:val="CommentText"/>
    <w:next w:val="CommentText"/>
    <w:link w:val="CommentSubjectChar"/>
    <w:uiPriority w:val="99"/>
    <w:semiHidden/>
    <w:unhideWhenUsed/>
    <w:rsid w:val="0061040F"/>
    <w:rPr>
      <w:b/>
      <w:bCs/>
    </w:rPr>
  </w:style>
  <w:style w:type="character" w:customStyle="1" w:styleId="CommentSubjectChar">
    <w:name w:val="Comment Subject Char"/>
    <w:basedOn w:val="CommentTextChar"/>
    <w:link w:val="CommentSubject"/>
    <w:uiPriority w:val="99"/>
    <w:semiHidden/>
    <w:rsid w:val="0061040F"/>
    <w:rPr>
      <w:b/>
      <w:bCs/>
      <w:sz w:val="20"/>
      <w:szCs w:val="20"/>
    </w:rPr>
  </w:style>
  <w:style w:type="paragraph" w:styleId="BalloonText">
    <w:name w:val="Balloon Text"/>
    <w:basedOn w:val="Normal"/>
    <w:link w:val="BalloonTextChar"/>
    <w:uiPriority w:val="99"/>
    <w:semiHidden/>
    <w:unhideWhenUsed/>
    <w:rsid w:val="006104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040F"/>
    <w:rPr>
      <w:rFonts w:ascii="Segoe UI" w:hAnsi="Segoe UI" w:cs="Segoe UI"/>
      <w:sz w:val="18"/>
      <w:szCs w:val="18"/>
    </w:rPr>
  </w:style>
  <w:style w:type="paragraph" w:customStyle="1" w:styleId="DocControlHeading">
    <w:name w:val="Doc Control Heading"/>
    <w:basedOn w:val="Heading2"/>
    <w:uiPriority w:val="99"/>
    <w:rsid w:val="0061040F"/>
    <w:pPr>
      <w:shd w:val="pct5" w:color="auto" w:fill="auto"/>
      <w:tabs>
        <w:tab w:val="left" w:pos="680"/>
      </w:tabs>
      <w:spacing w:after="240"/>
      <w:outlineLvl w:val="9"/>
    </w:pPr>
    <w:rPr>
      <w:rFonts w:ascii="Arial Bold" w:hAnsi="Arial Bold"/>
      <w:i w:val="0"/>
      <w:iCs w:val="0"/>
      <w:sz w:val="24"/>
      <w:szCs w:val="24"/>
    </w:rPr>
  </w:style>
  <w:style w:type="paragraph" w:styleId="Header">
    <w:name w:val="header"/>
    <w:basedOn w:val="Normal"/>
    <w:link w:val="HeaderChar"/>
    <w:uiPriority w:val="99"/>
    <w:unhideWhenUsed/>
    <w:rsid w:val="00713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BDB"/>
  </w:style>
  <w:style w:type="paragraph" w:styleId="Footer">
    <w:name w:val="footer"/>
    <w:basedOn w:val="Normal"/>
    <w:link w:val="FooterChar"/>
    <w:uiPriority w:val="99"/>
    <w:unhideWhenUsed/>
    <w:rsid w:val="00713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BDB"/>
  </w:style>
  <w:style w:type="paragraph" w:styleId="ListParagraph">
    <w:name w:val="List Paragraph"/>
    <w:basedOn w:val="Normal"/>
    <w:uiPriority w:val="34"/>
    <w:qFormat/>
    <w:rsid w:val="00D50FE2"/>
    <w:pPr>
      <w:spacing w:after="0" w:line="240" w:lineRule="auto"/>
      <w:ind w:left="720"/>
    </w:pPr>
    <w:rPr>
      <w:rFonts w:ascii="Calibri" w:hAnsi="Calibri" w:cs="Times New Roman"/>
    </w:rPr>
  </w:style>
  <w:style w:type="character" w:customStyle="1" w:styleId="e24kjd">
    <w:name w:val="e24kjd"/>
    <w:basedOn w:val="DefaultParagraphFont"/>
    <w:rsid w:val="00D50FE2"/>
  </w:style>
  <w:style w:type="character" w:styleId="Hyperlink">
    <w:name w:val="Hyperlink"/>
    <w:basedOn w:val="DefaultParagraphFont"/>
    <w:uiPriority w:val="99"/>
    <w:unhideWhenUsed/>
    <w:rsid w:val="00F947D7"/>
    <w:rPr>
      <w:color w:val="0563C1" w:themeColor="hyperlink"/>
      <w:u w:val="single"/>
    </w:rPr>
  </w:style>
  <w:style w:type="character" w:customStyle="1" w:styleId="Heading3Char">
    <w:name w:val="Heading 3 Char"/>
    <w:aliases w:val="Minor Char"/>
    <w:basedOn w:val="DefaultParagraphFont"/>
    <w:link w:val="Heading3"/>
    <w:rsid w:val="00FE6069"/>
    <w:rPr>
      <w:rFonts w:ascii="Arial" w:eastAsia="Times New Roman" w:hAnsi="Arial" w:cs="Arial"/>
      <w:color w:val="000080"/>
      <w:sz w:val="28"/>
      <w:szCs w:val="20"/>
    </w:rPr>
  </w:style>
  <w:style w:type="paragraph" w:styleId="BodyText">
    <w:name w:val="Body Text"/>
    <w:basedOn w:val="Normal"/>
    <w:link w:val="BodyTextChar"/>
    <w:rsid w:val="00FE6069"/>
    <w:pPr>
      <w:spacing w:after="240" w:line="240" w:lineRule="atLeast"/>
    </w:pPr>
    <w:rPr>
      <w:rFonts w:ascii="Arial" w:eastAsia="Times New Roman" w:hAnsi="Arial" w:cs="Arial"/>
      <w:sz w:val="20"/>
      <w:szCs w:val="20"/>
    </w:rPr>
  </w:style>
  <w:style w:type="character" w:customStyle="1" w:styleId="BodyTextChar">
    <w:name w:val="Body Text Char"/>
    <w:basedOn w:val="DefaultParagraphFont"/>
    <w:link w:val="BodyText"/>
    <w:rsid w:val="00FE6069"/>
    <w:rPr>
      <w:rFonts w:ascii="Arial" w:eastAsia="Times New Roman" w:hAnsi="Arial" w:cs="Arial"/>
      <w:sz w:val="20"/>
      <w:szCs w:val="20"/>
    </w:rPr>
  </w:style>
  <w:style w:type="paragraph" w:customStyle="1" w:styleId="Sectionheading">
    <w:name w:val="Sectionheading"/>
    <w:basedOn w:val="Heading1"/>
    <w:next w:val="BodyText"/>
    <w:link w:val="SectionheadingChar"/>
    <w:rsid w:val="00FE6069"/>
    <w:pPr>
      <w:keepLines w:val="0"/>
      <w:pBdr>
        <w:bottom w:val="single" w:sz="4" w:space="1" w:color="000080"/>
      </w:pBdr>
      <w:spacing w:before="0" w:after="290" w:line="240" w:lineRule="atLeast"/>
      <w:ind w:left="567" w:hanging="567"/>
    </w:pPr>
    <w:rPr>
      <w:rFonts w:ascii="Arial Bold" w:eastAsia="Times New Roman" w:hAnsi="Arial Bold" w:cs="Arial"/>
      <w:b/>
      <w:caps/>
      <w:color w:val="000080"/>
      <w:kern w:val="28"/>
      <w:sz w:val="28"/>
      <w:szCs w:val="28"/>
    </w:rPr>
  </w:style>
  <w:style w:type="character" w:customStyle="1" w:styleId="SectionheadingChar">
    <w:name w:val="Sectionheading Char"/>
    <w:basedOn w:val="DefaultParagraphFont"/>
    <w:link w:val="Sectionheading"/>
    <w:rsid w:val="00FE6069"/>
    <w:rPr>
      <w:rFonts w:ascii="Arial Bold" w:eastAsia="Times New Roman" w:hAnsi="Arial Bold" w:cs="Arial"/>
      <w:b/>
      <w:caps/>
      <w:color w:val="000080"/>
      <w:kern w:val="28"/>
      <w:sz w:val="28"/>
      <w:szCs w:val="28"/>
    </w:rPr>
  </w:style>
  <w:style w:type="character" w:customStyle="1" w:styleId="Heading1Char">
    <w:name w:val="Heading 1 Char"/>
    <w:basedOn w:val="DefaultParagraphFont"/>
    <w:link w:val="Heading1"/>
    <w:uiPriority w:val="9"/>
    <w:rsid w:val="00FE606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116E5"/>
    <w:pPr>
      <w:outlineLvl w:val="9"/>
    </w:pPr>
    <w:rPr>
      <w:lang w:val="en-US"/>
    </w:rPr>
  </w:style>
  <w:style w:type="paragraph" w:styleId="TOC1">
    <w:name w:val="toc 1"/>
    <w:basedOn w:val="Normal"/>
    <w:next w:val="Normal"/>
    <w:autoRedefine/>
    <w:uiPriority w:val="39"/>
    <w:unhideWhenUsed/>
    <w:rsid w:val="00E116E5"/>
    <w:pPr>
      <w:tabs>
        <w:tab w:val="right" w:pos="8505"/>
      </w:tabs>
      <w:spacing w:after="100"/>
    </w:pPr>
  </w:style>
  <w:style w:type="paragraph" w:styleId="TOC2">
    <w:name w:val="toc 2"/>
    <w:basedOn w:val="Normal"/>
    <w:next w:val="Normal"/>
    <w:autoRedefine/>
    <w:uiPriority w:val="39"/>
    <w:unhideWhenUsed/>
    <w:rsid w:val="00E116E5"/>
    <w:pPr>
      <w:spacing w:after="100"/>
      <w:ind w:left="220"/>
    </w:pPr>
  </w:style>
  <w:style w:type="character" w:styleId="SmartLink">
    <w:name w:val="Smart Link"/>
    <w:basedOn w:val="DefaultParagraphFont"/>
    <w:uiPriority w:val="99"/>
    <w:semiHidden/>
    <w:unhideWhenUsed/>
    <w:rsid w:val="007E5E01"/>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775478">
      <w:bodyDiv w:val="1"/>
      <w:marLeft w:val="0"/>
      <w:marRight w:val="0"/>
      <w:marTop w:val="0"/>
      <w:marBottom w:val="0"/>
      <w:divBdr>
        <w:top w:val="none" w:sz="0" w:space="0" w:color="auto"/>
        <w:left w:val="none" w:sz="0" w:space="0" w:color="auto"/>
        <w:bottom w:val="none" w:sz="0" w:space="0" w:color="auto"/>
        <w:right w:val="none" w:sz="0" w:space="0" w:color="auto"/>
      </w:divBdr>
    </w:div>
    <w:div w:id="113989196">
      <w:bodyDiv w:val="1"/>
      <w:marLeft w:val="0"/>
      <w:marRight w:val="0"/>
      <w:marTop w:val="0"/>
      <w:marBottom w:val="0"/>
      <w:divBdr>
        <w:top w:val="none" w:sz="0" w:space="0" w:color="auto"/>
        <w:left w:val="none" w:sz="0" w:space="0" w:color="auto"/>
        <w:bottom w:val="none" w:sz="0" w:space="0" w:color="auto"/>
        <w:right w:val="none" w:sz="0" w:space="0" w:color="auto"/>
      </w:divBdr>
    </w:div>
    <w:div w:id="324164656">
      <w:bodyDiv w:val="1"/>
      <w:marLeft w:val="0"/>
      <w:marRight w:val="0"/>
      <w:marTop w:val="0"/>
      <w:marBottom w:val="0"/>
      <w:divBdr>
        <w:top w:val="none" w:sz="0" w:space="0" w:color="auto"/>
        <w:left w:val="none" w:sz="0" w:space="0" w:color="auto"/>
        <w:bottom w:val="none" w:sz="0" w:space="0" w:color="auto"/>
        <w:right w:val="none" w:sz="0" w:space="0" w:color="auto"/>
      </w:divBdr>
    </w:div>
    <w:div w:id="71866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810264-9D95-440C-A73B-6AA7660B1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859</Words>
  <Characters>4898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The Riverside Group</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Connolly</dc:creator>
  <cp:keywords/>
  <dc:description/>
  <cp:lastModifiedBy>Emily Pumford</cp:lastModifiedBy>
  <cp:revision>3</cp:revision>
  <cp:lastPrinted>2022-05-04T14:42:00Z</cp:lastPrinted>
  <dcterms:created xsi:type="dcterms:W3CDTF">2023-07-11T13:19:00Z</dcterms:created>
  <dcterms:modified xsi:type="dcterms:W3CDTF">2023-07-11T15:03:00Z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4,5,6</vt:lpwstr>
  </property>
  <property fmtid="{D5CDD505-2E9C-101B-9397-08002B2CF9AE}" pid="3" name="ClassificationContentMarkingFooterFontProps">
    <vt:lpwstr>#000000,10,Calibri</vt:lpwstr>
  </property>
  <property fmtid="{D5CDD505-2E9C-101B-9397-08002B2CF9AE}" pid="4" name="ClassificationContentMarkingFooterText">
    <vt:lpwstr>PUBLIC</vt:lpwstr>
  </property>
  <property fmtid="{D5CDD505-2E9C-101B-9397-08002B2CF9AE}" pid="5" name="MSIP_Label_981c1a89-c988-4c3a-84da-2e7f307fbd9a_Enabled">
    <vt:lpwstr>true</vt:lpwstr>
  </property>
  <property fmtid="{D5CDD505-2E9C-101B-9397-08002B2CF9AE}" pid="6" name="MSIP_Label_981c1a89-c988-4c3a-84da-2e7f307fbd9a_SetDate">
    <vt:lpwstr>2023-07-11T13:18:21Z</vt:lpwstr>
  </property>
  <property fmtid="{D5CDD505-2E9C-101B-9397-08002B2CF9AE}" pid="7" name="MSIP_Label_981c1a89-c988-4c3a-84da-2e7f307fbd9a_Method">
    <vt:lpwstr>Privileged</vt:lpwstr>
  </property>
  <property fmtid="{D5CDD505-2E9C-101B-9397-08002B2CF9AE}" pid="8" name="MSIP_Label_981c1a89-c988-4c3a-84da-2e7f307fbd9a_Name">
    <vt:lpwstr>Public</vt:lpwstr>
  </property>
  <property fmtid="{D5CDD505-2E9C-101B-9397-08002B2CF9AE}" pid="9" name="MSIP_Label_981c1a89-c988-4c3a-84da-2e7f307fbd9a_SiteId">
    <vt:lpwstr>0365b5b7-eb9d-4c7c-b42e-d4642c229292</vt:lpwstr>
  </property>
  <property fmtid="{D5CDD505-2E9C-101B-9397-08002B2CF9AE}" pid="10" name="MSIP_Label_981c1a89-c988-4c3a-84da-2e7f307fbd9a_ActionId">
    <vt:lpwstr>b6d606eb-eb99-4a9d-bae9-9cd025b0826e</vt:lpwstr>
  </property>
  <property fmtid="{D5CDD505-2E9C-101B-9397-08002B2CF9AE}" pid="11" name="MSIP_Label_981c1a89-c988-4c3a-84da-2e7f307fbd9a_ContentBits">
    <vt:lpwstr>2</vt:lpwstr>
  </property>
</Properties>
</file>